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天触光电</w:t>
      </w:r>
      <w:r>
        <w:rPr>
          <w:rFonts w:hint="eastAsia" w:ascii="Times New Roman"/>
          <w:b/>
          <w:sz w:val="28"/>
          <w:szCs w:val="28"/>
        </w:rPr>
        <w:t>限公司</w:t>
      </w:r>
      <w:r>
        <w:rPr>
          <w:rFonts w:hint="eastAsia" w:ascii="Times New Roman"/>
          <w:b/>
          <w:sz w:val="28"/>
          <w:szCs w:val="28"/>
          <w:lang w:eastAsia="zh-CN"/>
        </w:rPr>
        <w:t>（一期）建设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07</w:t>
      </w:r>
      <w:r>
        <w:rPr>
          <w:rFonts w:hint="eastAsia" w:ascii="Times New Roman"/>
          <w:sz w:val="24"/>
          <w:szCs w:val="24"/>
        </w:rPr>
        <w:t>月</w:t>
      </w:r>
      <w:r>
        <w:rPr>
          <w:rFonts w:hint="eastAsia" w:ascii="Times New Roman"/>
          <w:sz w:val="24"/>
          <w:szCs w:val="24"/>
          <w:lang w:val="en-US" w:eastAsia="zh-CN"/>
        </w:rPr>
        <w:t>16</w:t>
      </w:r>
      <w:r>
        <w:rPr>
          <w:rFonts w:hint="eastAsia" w:ascii="Times New Roman"/>
          <w:sz w:val="24"/>
          <w:szCs w:val="24"/>
        </w:rPr>
        <w:t>日东莞市</w:t>
      </w:r>
      <w:r>
        <w:rPr>
          <w:rFonts w:hint="eastAsia" w:ascii="Times New Roman"/>
          <w:sz w:val="24"/>
          <w:szCs w:val="24"/>
          <w:lang w:eastAsia="zh-CN"/>
        </w:rPr>
        <w:t>天触光电</w:t>
      </w:r>
      <w:r>
        <w:rPr>
          <w:rFonts w:hint="eastAsia" w:ascii="Times New Roman"/>
          <w:sz w:val="24"/>
          <w:szCs w:val="24"/>
        </w:rPr>
        <w:t>有限公司根据东莞市</w:t>
      </w:r>
      <w:r>
        <w:rPr>
          <w:rFonts w:hint="eastAsia" w:ascii="Times New Roman"/>
          <w:sz w:val="24"/>
          <w:szCs w:val="24"/>
          <w:lang w:eastAsia="zh-CN"/>
        </w:rPr>
        <w:t>天触光电</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21"/>
        <w:rPr>
          <w:rFonts w:cs="Times New Roman"/>
        </w:rPr>
      </w:pPr>
      <w:r>
        <w:rPr>
          <w:rFonts w:hint="eastAsia" w:cs="Times New Roman"/>
        </w:rPr>
        <w:t>东莞市</w:t>
      </w:r>
      <w:r>
        <w:rPr>
          <w:rFonts w:hint="eastAsia" w:cs="Times New Roman"/>
          <w:lang w:eastAsia="zh-CN"/>
        </w:rPr>
        <w:t>天触光电</w:t>
      </w:r>
      <w:r>
        <w:rPr>
          <w:rFonts w:hint="eastAsia" w:cs="Times New Roman"/>
        </w:rPr>
        <w:t>有限公司位于</w:t>
      </w:r>
      <w:r>
        <w:rPr>
          <w:rFonts w:hint="eastAsia" w:cs="Times New Roman"/>
          <w:color w:val="000000"/>
          <w:lang w:eastAsia="zh-CN"/>
        </w:rPr>
        <w:t>东莞市虎门镇怀德社区大新路</w:t>
      </w:r>
      <w:r>
        <w:rPr>
          <w:rFonts w:hint="eastAsia" w:cs="Times New Roman"/>
          <w:color w:val="000000"/>
          <w:lang w:val="en-US" w:eastAsia="zh-CN"/>
        </w:rPr>
        <w:t>9号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41.47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39.92</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本</w:t>
      </w:r>
      <w:r>
        <w:rPr>
          <w:rFonts w:hint="eastAsia" w:cs="Times New Roman"/>
        </w:rPr>
        <w:t>项目所在厂房为租用，占地面积</w:t>
      </w:r>
      <w:r>
        <w:rPr>
          <w:rFonts w:hint="eastAsia" w:cs="Times New Roman"/>
          <w:lang w:val="en-US" w:eastAsia="zh-CN"/>
        </w:rPr>
        <w:t>4000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8800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20</w:t>
      </w:r>
      <w:r>
        <w:rPr>
          <w:rFonts w:cs="Times New Roman"/>
        </w:rPr>
        <w:t>0</w:t>
      </w:r>
      <w:r>
        <w:rPr>
          <w:rFonts w:hint="eastAsia" w:cs="Times New Roman"/>
        </w:rPr>
        <w:t>万元，设有员工</w:t>
      </w:r>
      <w:r>
        <w:rPr>
          <w:rFonts w:hint="eastAsia" w:cs="Times New Roman"/>
          <w:lang w:val="en-US" w:eastAsia="zh-CN"/>
        </w:rPr>
        <w:t>85</w:t>
      </w:r>
      <w:r>
        <w:rPr>
          <w:rFonts w:hint="eastAsia" w:cs="Times New Roman"/>
        </w:rPr>
        <w:t>人，主要</w:t>
      </w:r>
      <w:r>
        <w:rPr>
          <w:rFonts w:hint="eastAsia" w:cs="Times New Roman"/>
          <w:lang w:eastAsia="zh-CN"/>
        </w:rPr>
        <w:t>加工生产触摸屏</w:t>
      </w:r>
      <w:r>
        <w:rPr>
          <w:rFonts w:hint="eastAsia" w:cs="Times New Roman"/>
        </w:rPr>
        <w:t>，</w:t>
      </w:r>
      <w:r>
        <w:rPr>
          <w:rFonts w:hint="eastAsia" w:cs="Times New Roman"/>
          <w:lang w:eastAsia="zh-CN"/>
        </w:rPr>
        <w:t>一期项目实际</w:t>
      </w:r>
      <w:r>
        <w:rPr>
          <w:rFonts w:hint="eastAsia" w:cs="Times New Roman"/>
        </w:rPr>
        <w:t>年</w:t>
      </w:r>
      <w:r>
        <w:rPr>
          <w:rFonts w:hint="eastAsia" w:cs="Times New Roman"/>
          <w:lang w:eastAsia="zh-CN"/>
        </w:rPr>
        <w:t>加工生产触摸屏</w:t>
      </w:r>
      <w:r>
        <w:rPr>
          <w:rFonts w:hint="eastAsia" w:cs="Times New Roman"/>
          <w:lang w:val="en-US" w:eastAsia="zh-CN"/>
        </w:rPr>
        <w:t>15万片</w:t>
      </w:r>
      <w:r>
        <w:rPr>
          <w:rFonts w:hint="eastAsia" w:cs="Times New Roman"/>
        </w:rPr>
        <w:t>。</w:t>
      </w:r>
    </w:p>
    <w:p>
      <w:pPr>
        <w:pStyle w:val="21"/>
        <w:ind w:firstLine="482"/>
        <w:rPr>
          <w:rFonts w:cs="Times New Roman"/>
          <w:b/>
        </w:rPr>
      </w:pPr>
      <w:r>
        <w:rPr>
          <w:rFonts w:hint="eastAsia" w:cs="Times New Roman"/>
          <w:b/>
        </w:rPr>
        <w:t>（二）建设过程及环保审批情况</w:t>
      </w:r>
    </w:p>
    <w:p>
      <w:pPr>
        <w:pStyle w:val="21"/>
        <w:rPr>
          <w:rFonts w:cs="Times New Roman"/>
          <w:color w:val="000000"/>
        </w:rPr>
      </w:pPr>
      <w:r>
        <w:rPr>
          <w:rFonts w:hint="eastAsia" w:cs="Times New Roman"/>
        </w:rPr>
        <w:t>东莞市</w:t>
      </w:r>
      <w:r>
        <w:rPr>
          <w:rFonts w:hint="eastAsia" w:cs="Times New Roman"/>
          <w:lang w:eastAsia="zh-CN"/>
        </w:rPr>
        <w:t>天触光电</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7</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天触光电</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19</w:t>
      </w:r>
      <w:r>
        <w:rPr>
          <w:rFonts w:hint="eastAsia" w:cs="Times New Roman"/>
          <w:color w:val="000000"/>
        </w:rPr>
        <w:t>〕</w:t>
      </w:r>
      <w:r>
        <w:rPr>
          <w:rFonts w:hint="eastAsia" w:cs="Times New Roman"/>
          <w:color w:val="000000"/>
          <w:lang w:val="en-US" w:eastAsia="zh-CN"/>
        </w:rPr>
        <w:t>17230</w:t>
      </w:r>
      <w:r>
        <w:rPr>
          <w:rFonts w:hint="eastAsia" w:cs="Times New Roman"/>
          <w:color w:val="000000"/>
        </w:rPr>
        <w:t>号。</w:t>
      </w:r>
    </w:p>
    <w:p>
      <w:pPr>
        <w:spacing w:line="360" w:lineRule="auto"/>
        <w:ind w:firstLine="480" w:firstLineChars="200"/>
        <w:outlineLvl w:val="0"/>
        <w:rPr>
          <w:rFonts w:hint="eastAsia" w:ascii="Times New Roman"/>
          <w:sz w:val="24"/>
          <w:szCs w:val="24"/>
        </w:rPr>
      </w:pPr>
      <w:r>
        <w:rPr>
          <w:rFonts w:hint="eastAsia" w:ascii="Times New Roman"/>
          <w:sz w:val="24"/>
          <w:lang w:eastAsia="zh-CN"/>
        </w:rPr>
        <w:t>本项目因部分设备未引进，现申请分期验收，一期</w:t>
      </w: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月建设完成，设备安装完毕</w:t>
      </w:r>
      <w:r>
        <w:rPr>
          <w:rFonts w:hint="eastAsia" w:ascii="Times New Roman"/>
          <w:sz w:val="24"/>
          <w:szCs w:val="24"/>
        </w:rPr>
        <w:t>。</w:t>
      </w:r>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本</w:t>
      </w:r>
      <w:r>
        <w:rPr>
          <w:rFonts w:hint="eastAsia" w:ascii="Times New Roman"/>
          <w:sz w:val="24"/>
        </w:rPr>
        <w:t>项目总投资</w:t>
      </w:r>
      <w:r>
        <w:rPr>
          <w:rFonts w:hint="eastAsia" w:ascii="Times New Roman" w:hAnsi="Times New Roman"/>
          <w:sz w:val="24"/>
          <w:lang w:val="en-US" w:eastAsia="zh-CN"/>
        </w:rPr>
        <w:t>20</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w:t>
      </w:r>
      <w:r>
        <w:rPr>
          <w:rFonts w:hint="eastAsia" w:ascii="Times New Roman"/>
          <w:sz w:val="24"/>
          <w:szCs w:val="24"/>
          <w:lang w:eastAsia="zh-CN"/>
        </w:rPr>
        <w:t>一期</w:t>
      </w:r>
      <w:r>
        <w:rPr>
          <w:rFonts w:hint="eastAsia" w:ascii="Times New Roman"/>
          <w:sz w:val="24"/>
          <w:szCs w:val="24"/>
        </w:rPr>
        <w:t>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目前我司一期项目引进设备、待引进设备数量情况如下：</w:t>
      </w:r>
    </w:p>
    <w:p>
      <w:pPr>
        <w:pStyle w:val="4"/>
        <w:ind w:firstLine="0"/>
        <w:jc w:val="center"/>
        <w:rPr>
          <w:rFonts w:hint="default" w:ascii="Times New Roman" w:hAnsi="Times New Roman" w:eastAsia="宋体" w:cs="Times New Roman"/>
          <w:b/>
          <w:color w:val="auto"/>
          <w:szCs w:val="24"/>
          <w:lang w:val="en-US" w:eastAsia="zh-CN"/>
        </w:rPr>
      </w:pPr>
    </w:p>
    <w:tbl>
      <w:tblPr>
        <w:tblStyle w:val="9"/>
        <w:tblW w:w="7862" w:type="dxa"/>
        <w:jc w:val="center"/>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61"/>
        <w:gridCol w:w="964"/>
        <w:gridCol w:w="1072"/>
        <w:gridCol w:w="1628"/>
        <w:gridCol w:w="1298"/>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noWrap w:val="0"/>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2025" w:type="dxa"/>
            <w:gridSpan w:val="2"/>
            <w:noWrap w:val="0"/>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设备名称</w:t>
            </w:r>
          </w:p>
        </w:tc>
        <w:tc>
          <w:tcPr>
            <w:tcW w:w="1072" w:type="dxa"/>
            <w:noWrap w:val="0"/>
            <w:vAlign w:val="center"/>
          </w:tcPr>
          <w:p>
            <w:pPr>
              <w:jc w:val="center"/>
              <w:rPr>
                <w:rFonts w:hint="default" w:ascii="Times New Roman" w:hAnsi="Times New Roman" w:eastAsia="宋体" w:cs="Times New Roman"/>
                <w:b/>
                <w:color w:val="auto"/>
                <w:sz w:val="21"/>
                <w:szCs w:val="21"/>
              </w:rPr>
            </w:pPr>
            <w:r>
              <w:rPr>
                <w:rFonts w:hint="eastAsia" w:ascii="Times New Roman" w:hAnsi="Times New Roman" w:cs="Times New Roman"/>
                <w:b/>
                <w:color w:val="auto"/>
                <w:sz w:val="21"/>
                <w:szCs w:val="21"/>
                <w:lang w:eastAsia="zh-CN"/>
              </w:rPr>
              <w:t>环评</w:t>
            </w:r>
            <w:r>
              <w:rPr>
                <w:rFonts w:hint="default" w:ascii="Times New Roman" w:hAnsi="Times New Roman" w:eastAsia="宋体" w:cs="Times New Roman"/>
                <w:b/>
                <w:color w:val="auto"/>
                <w:sz w:val="21"/>
                <w:szCs w:val="21"/>
              </w:rPr>
              <w:t>数量</w:t>
            </w:r>
          </w:p>
        </w:tc>
        <w:tc>
          <w:tcPr>
            <w:tcW w:w="1628" w:type="dxa"/>
            <w:noWrap w:val="0"/>
            <w:vAlign w:val="center"/>
          </w:tcPr>
          <w:p>
            <w:pPr>
              <w:jc w:val="center"/>
              <w:rPr>
                <w:rFonts w:hint="eastAsia" w:ascii="Times New Roman" w:hAnsi="Times New Roman" w:eastAsia="宋体" w:cs="Times New Roman"/>
                <w:b/>
                <w:color w:val="auto"/>
                <w:sz w:val="21"/>
                <w:szCs w:val="21"/>
                <w:lang w:eastAsia="zh-CN"/>
              </w:rPr>
            </w:pPr>
            <w:r>
              <w:rPr>
                <w:rFonts w:hint="eastAsia" w:ascii="Times New Roman" w:hAnsi="Times New Roman" w:cs="Times New Roman"/>
                <w:b/>
                <w:color w:val="auto"/>
                <w:sz w:val="21"/>
                <w:szCs w:val="21"/>
                <w:lang w:eastAsia="zh-CN"/>
              </w:rPr>
              <w:t>一期验收设备</w:t>
            </w:r>
          </w:p>
        </w:tc>
        <w:tc>
          <w:tcPr>
            <w:tcW w:w="1298" w:type="dxa"/>
            <w:noWrap w:val="0"/>
            <w:vAlign w:val="center"/>
          </w:tcPr>
          <w:p>
            <w:pPr>
              <w:jc w:val="center"/>
              <w:rPr>
                <w:rFonts w:hint="eastAsia" w:ascii="Times New Roman" w:hAnsi="Times New Roman" w:eastAsia="宋体" w:cs="Times New Roman"/>
                <w:b/>
                <w:color w:val="auto"/>
                <w:sz w:val="21"/>
                <w:szCs w:val="21"/>
                <w:lang w:eastAsia="zh-CN"/>
              </w:rPr>
            </w:pPr>
            <w:r>
              <w:rPr>
                <w:rFonts w:hint="eastAsia" w:ascii="Times New Roman" w:hAnsi="Times New Roman" w:cs="Times New Roman"/>
                <w:b/>
                <w:color w:val="auto"/>
                <w:sz w:val="21"/>
                <w:szCs w:val="21"/>
                <w:lang w:eastAsia="zh-CN"/>
              </w:rPr>
              <w:t>未验收设备</w:t>
            </w:r>
          </w:p>
        </w:tc>
        <w:tc>
          <w:tcPr>
            <w:tcW w:w="1160" w:type="dxa"/>
            <w:noWrap w:val="0"/>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noWrap w:val="0"/>
            <w:vAlign w:val="center"/>
          </w:tcPr>
          <w:p>
            <w:pPr>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color w:val="auto"/>
                <w:sz w:val="21"/>
                <w:szCs w:val="21"/>
              </w:rPr>
              <w:t>1</w:t>
            </w:r>
          </w:p>
        </w:tc>
        <w:tc>
          <w:tcPr>
            <w:tcW w:w="2025" w:type="dxa"/>
            <w:gridSpan w:val="2"/>
            <w:noWrap w:val="0"/>
            <w:vAlign w:val="center"/>
          </w:tcPr>
          <w:p>
            <w:pPr>
              <w:jc w:val="center"/>
              <w:rPr>
                <w:rFonts w:hint="default" w:ascii="Times New Roman" w:hAnsi="Times New Roman" w:eastAsia="宋体" w:cs="Times New Roman"/>
                <w:b w:val="0"/>
                <w:bCs/>
                <w:color w:val="auto"/>
                <w:sz w:val="21"/>
                <w:szCs w:val="21"/>
              </w:rPr>
            </w:pPr>
            <w:r>
              <w:rPr>
                <w:rStyle w:val="22"/>
                <w:rFonts w:hint="default" w:ascii="Times New Roman" w:hAnsi="Times New Roman" w:eastAsia="宋体" w:cs="Times New Roman"/>
                <w:color w:val="auto"/>
                <w:sz w:val="21"/>
                <w:szCs w:val="21"/>
                <w:lang w:val="en-US" w:eastAsia="zh-CN"/>
              </w:rPr>
              <w:t>切割机</w:t>
            </w:r>
          </w:p>
        </w:tc>
        <w:tc>
          <w:tcPr>
            <w:tcW w:w="1072" w:type="dxa"/>
            <w:noWrap w:val="0"/>
            <w:vAlign w:val="center"/>
          </w:tcPr>
          <w:p>
            <w:pPr>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color w:val="auto"/>
                <w:sz w:val="21"/>
                <w:szCs w:val="21"/>
                <w:lang w:val="en-US" w:eastAsia="zh-CN"/>
              </w:rPr>
              <w:t>1台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restart"/>
            <w:noWrap w:val="0"/>
            <w:vAlign w:val="center"/>
          </w:tcPr>
          <w:p>
            <w:pPr>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color w:val="auto"/>
                <w:sz w:val="21"/>
                <w:szCs w:val="21"/>
                <w:lang w:eastAsia="zh-CN"/>
              </w:rPr>
              <w:t>开料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noWrap w:val="0"/>
            <w:vAlign w:val="center"/>
          </w:tcPr>
          <w:p>
            <w:pPr>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color w:val="auto"/>
                <w:sz w:val="21"/>
                <w:szCs w:val="21"/>
                <w:lang w:val="en-US" w:eastAsia="zh-CN"/>
              </w:rPr>
              <w:t>2</w:t>
            </w:r>
          </w:p>
        </w:tc>
        <w:tc>
          <w:tcPr>
            <w:tcW w:w="2025" w:type="dxa"/>
            <w:gridSpan w:val="2"/>
            <w:noWrap w:val="0"/>
            <w:vAlign w:val="center"/>
          </w:tcPr>
          <w:p>
            <w:pPr>
              <w:jc w:val="center"/>
              <w:rPr>
                <w:rFonts w:hint="default" w:ascii="Times New Roman" w:hAnsi="Times New Roman" w:eastAsia="宋体" w:cs="Times New Roman"/>
                <w:b w:val="0"/>
                <w:bCs/>
                <w:color w:val="auto"/>
                <w:sz w:val="21"/>
                <w:szCs w:val="21"/>
              </w:rPr>
            </w:pPr>
            <w:r>
              <w:rPr>
                <w:rStyle w:val="22"/>
                <w:rFonts w:hint="default" w:ascii="Times New Roman" w:hAnsi="Times New Roman" w:eastAsia="宋体" w:cs="Times New Roman"/>
                <w:color w:val="auto"/>
                <w:sz w:val="21"/>
                <w:szCs w:val="21"/>
                <w:lang w:val="en-US" w:eastAsia="zh-CN"/>
              </w:rPr>
              <w:t>全自动玻璃切割机</w:t>
            </w:r>
          </w:p>
        </w:tc>
        <w:tc>
          <w:tcPr>
            <w:tcW w:w="1072" w:type="dxa"/>
            <w:noWrap w:val="0"/>
            <w:vAlign w:val="center"/>
          </w:tcPr>
          <w:p>
            <w:pPr>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color w:val="auto"/>
                <w:sz w:val="21"/>
                <w:szCs w:val="21"/>
                <w:lang w:val="en-US" w:eastAsia="zh-CN"/>
              </w:rPr>
              <w:t>1台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79"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eastAsia="zh-CN"/>
              </w:rPr>
            </w:pPr>
            <w:r>
              <w:rPr>
                <w:rStyle w:val="22"/>
                <w:rFonts w:hint="default" w:ascii="Times New Roman" w:hAnsi="Times New Roman" w:eastAsia="宋体" w:cs="Times New Roman"/>
                <w:color w:val="auto"/>
                <w:sz w:val="21"/>
                <w:szCs w:val="21"/>
                <w:lang w:val="en-US" w:eastAsia="zh-CN"/>
              </w:rPr>
              <w:t>全自动</w:t>
            </w:r>
            <w:r>
              <w:rPr>
                <w:rStyle w:val="22"/>
                <w:rFonts w:hint="eastAsia" w:ascii="Times New Roman" w:hAnsi="Times New Roman" w:eastAsia="宋体" w:cs="Times New Roman"/>
                <w:color w:val="auto"/>
                <w:sz w:val="21"/>
                <w:szCs w:val="21"/>
                <w:lang w:val="en-US" w:eastAsia="zh-CN"/>
              </w:rPr>
              <w:t>丝印</w:t>
            </w:r>
            <w:r>
              <w:rPr>
                <w:rStyle w:val="22"/>
                <w:rFonts w:hint="default" w:ascii="Times New Roman" w:hAnsi="Times New Roman" w:eastAsia="宋体" w:cs="Times New Roman"/>
                <w:color w:val="auto"/>
                <w:sz w:val="21"/>
                <w:szCs w:val="21"/>
                <w:lang w:val="en-US" w:eastAsia="zh-CN"/>
              </w:rPr>
              <w:t>机</w:t>
            </w:r>
          </w:p>
        </w:tc>
        <w:tc>
          <w:tcPr>
            <w:tcW w:w="1072"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2台</w:t>
            </w:r>
          </w:p>
        </w:tc>
        <w:tc>
          <w:tcPr>
            <w:tcW w:w="1160" w:type="dxa"/>
            <w:vMerge w:val="restart"/>
            <w:noWrap w:val="0"/>
            <w:vAlign w:val="center"/>
          </w:tcPr>
          <w:p>
            <w:pPr>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丝印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79"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eastAsia="zh-CN"/>
              </w:rPr>
            </w:pPr>
            <w:r>
              <w:rPr>
                <w:rStyle w:val="22"/>
                <w:rFonts w:hint="default" w:ascii="Times New Roman" w:hAnsi="Times New Roman" w:eastAsia="宋体" w:cs="Times New Roman"/>
                <w:color w:val="auto"/>
                <w:sz w:val="21"/>
                <w:szCs w:val="21"/>
                <w:lang w:val="en-US" w:eastAsia="zh-CN"/>
              </w:rPr>
              <w:t>半自动</w:t>
            </w:r>
            <w:r>
              <w:rPr>
                <w:rStyle w:val="22"/>
                <w:rFonts w:hint="eastAsia" w:ascii="Times New Roman" w:hAnsi="Times New Roman" w:eastAsia="宋体" w:cs="Times New Roman"/>
                <w:color w:val="auto"/>
                <w:sz w:val="21"/>
                <w:szCs w:val="21"/>
                <w:lang w:val="en-US" w:eastAsia="zh-CN"/>
              </w:rPr>
              <w:t>丝印</w:t>
            </w:r>
            <w:r>
              <w:rPr>
                <w:rStyle w:val="22"/>
                <w:rFonts w:hint="default" w:ascii="Times New Roman" w:hAnsi="Times New Roman" w:eastAsia="宋体" w:cs="Times New Roman"/>
                <w:color w:val="auto"/>
                <w:sz w:val="21"/>
                <w:szCs w:val="21"/>
                <w:lang w:val="en-US" w:eastAsia="zh-CN"/>
              </w:rPr>
              <w:t>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2台</w:t>
            </w:r>
          </w:p>
        </w:tc>
        <w:tc>
          <w:tcPr>
            <w:tcW w:w="1160" w:type="dxa"/>
            <w:vMerge w:val="continue"/>
            <w:noWrap w:val="0"/>
            <w:vAlign w:val="center"/>
          </w:tcPr>
          <w:p>
            <w:pPr>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79"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UV固化机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2台</w:t>
            </w:r>
          </w:p>
        </w:tc>
        <w:tc>
          <w:tcPr>
            <w:tcW w:w="1160" w:type="dxa"/>
            <w:vMerge w:val="restar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烘烤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AR炉</w:t>
            </w:r>
          </w:p>
        </w:tc>
        <w:tc>
          <w:tcPr>
            <w:tcW w:w="1072"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eastAsia="zh-CN"/>
              </w:rPr>
            </w:pPr>
            <w:r>
              <w:rPr>
                <w:rStyle w:val="22"/>
                <w:rFonts w:hint="default" w:ascii="Times New Roman" w:hAnsi="Times New Roman" w:eastAsia="宋体" w:cs="Times New Roman"/>
                <w:color w:val="auto"/>
                <w:sz w:val="21"/>
                <w:szCs w:val="21"/>
                <w:lang w:eastAsia="zh-CN"/>
              </w:rPr>
              <w:t>电烤箱</w:t>
            </w:r>
          </w:p>
        </w:tc>
        <w:tc>
          <w:tcPr>
            <w:tcW w:w="1072"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7台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1台</w:t>
            </w:r>
          </w:p>
        </w:tc>
        <w:tc>
          <w:tcPr>
            <w:tcW w:w="1160" w:type="dxa"/>
            <w:vMerge w:val="continue"/>
            <w:noWrap w:val="0"/>
            <w:vAlign w:val="center"/>
          </w:tcPr>
          <w:p>
            <w:pPr>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eastAsia="zh-CN"/>
              </w:rPr>
            </w:pPr>
            <w:r>
              <w:rPr>
                <w:rStyle w:val="22"/>
                <w:rFonts w:hint="default" w:ascii="Times New Roman" w:hAnsi="Times New Roman" w:eastAsia="宋体" w:cs="Times New Roman"/>
                <w:color w:val="auto"/>
                <w:sz w:val="21"/>
                <w:szCs w:val="21"/>
                <w:lang w:eastAsia="zh-CN"/>
              </w:rPr>
              <w:t>覆膜机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覆膜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AG喷涂线</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1条</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1条</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restar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喷涂、固化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AF喷涂线</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1条</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1条</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真空镀膜机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真空镀膜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eastAsia="zh-CN"/>
              </w:rPr>
            </w:pPr>
            <w:r>
              <w:rPr>
                <w:rStyle w:val="22"/>
                <w:rFonts w:hint="default" w:ascii="Times New Roman" w:hAnsi="Times New Roman" w:eastAsia="宋体" w:cs="Times New Roman"/>
                <w:color w:val="auto"/>
                <w:sz w:val="21"/>
                <w:szCs w:val="21"/>
                <w:lang w:eastAsia="zh-CN"/>
              </w:rPr>
              <w:t>喷淋清洗线</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1条</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1条</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restar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eastAsia="zh-CN"/>
              </w:rPr>
            </w:pPr>
            <w:r>
              <w:rPr>
                <w:rStyle w:val="22"/>
                <w:rFonts w:hint="default" w:ascii="Times New Roman" w:hAnsi="Times New Roman" w:eastAsia="宋体" w:cs="Times New Roman"/>
                <w:color w:val="auto"/>
                <w:sz w:val="21"/>
                <w:szCs w:val="21"/>
                <w:lang w:eastAsia="zh-CN"/>
              </w:rPr>
              <w:t>平板清洗机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eastAsia="zh-CN"/>
              </w:rPr>
            </w:pPr>
            <w:r>
              <w:rPr>
                <w:rStyle w:val="22"/>
                <w:rFonts w:hint="default" w:ascii="Times New Roman" w:hAnsi="Times New Roman" w:eastAsia="宋体" w:cs="Times New Roman"/>
                <w:color w:val="auto"/>
                <w:sz w:val="21"/>
                <w:szCs w:val="21"/>
                <w:lang w:eastAsia="zh-CN"/>
              </w:rPr>
              <w:t>超声波清洗机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1061" w:type="dxa"/>
            <w:noWrap w:val="0"/>
            <w:vAlign w:val="center"/>
          </w:tcPr>
          <w:p>
            <w:pPr>
              <w:jc w:val="center"/>
              <w:rPr>
                <w:rStyle w:val="22"/>
                <w:rFonts w:hint="default" w:ascii="Times New Roman" w:hAnsi="Times New Roman" w:eastAsia="宋体" w:cs="Times New Roman"/>
                <w:color w:val="auto"/>
                <w:sz w:val="21"/>
                <w:szCs w:val="21"/>
                <w:lang w:eastAsia="zh-CN"/>
              </w:rPr>
            </w:pPr>
            <w:r>
              <w:rPr>
                <w:rStyle w:val="22"/>
                <w:rFonts w:hint="default" w:ascii="Times New Roman" w:hAnsi="Times New Roman" w:eastAsia="宋体" w:cs="Times New Roman"/>
                <w:color w:val="auto"/>
                <w:sz w:val="21"/>
                <w:szCs w:val="21"/>
                <w:lang w:eastAsia="zh-CN"/>
              </w:rPr>
              <w:t>共包含</w:t>
            </w:r>
          </w:p>
        </w:tc>
        <w:tc>
          <w:tcPr>
            <w:tcW w:w="964" w:type="dxa"/>
            <w:noWrap w:val="0"/>
            <w:vAlign w:val="center"/>
          </w:tcPr>
          <w:p>
            <w:pPr>
              <w:jc w:val="center"/>
              <w:rPr>
                <w:rStyle w:val="22"/>
                <w:rFonts w:hint="default" w:ascii="Times New Roman" w:hAnsi="Times New Roman" w:eastAsia="宋体" w:cs="Times New Roman"/>
                <w:color w:val="auto"/>
                <w:sz w:val="21"/>
                <w:szCs w:val="21"/>
                <w:lang w:eastAsia="zh-CN"/>
              </w:rPr>
            </w:pPr>
            <w:r>
              <w:rPr>
                <w:rStyle w:val="22"/>
                <w:rFonts w:hint="default" w:ascii="Times New Roman" w:hAnsi="Times New Roman" w:eastAsia="宋体" w:cs="Times New Roman"/>
                <w:color w:val="auto"/>
                <w:sz w:val="21"/>
                <w:szCs w:val="21"/>
                <w:lang w:eastAsia="zh-CN"/>
              </w:rPr>
              <w:t>清洗槽</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8个</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8个</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冲版水帘柜</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1个</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1个</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restar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冲版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w:t>
            </w:r>
          </w:p>
        </w:tc>
        <w:tc>
          <w:tcPr>
            <w:tcW w:w="1061" w:type="dxa"/>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共包含</w:t>
            </w:r>
          </w:p>
        </w:tc>
        <w:tc>
          <w:tcPr>
            <w:tcW w:w="964" w:type="dxa"/>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喷枪</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1支</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1支</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18</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晒版机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19</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显影台</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显影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烤板机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烤版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CCD显微镜</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restar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万用表</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2个</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2个</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方阻仪</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1个</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1个</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UV能量仪</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数量厚度仪</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测温仪</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27</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落球冲击机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28</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表面硬度测试机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29</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激光雕刻机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激光雕刻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恒温式热压机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restar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热压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加热平台</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32</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ACF贴合机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restar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33</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FPC贴合机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34</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真空贴合机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35</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消泡机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消泡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36</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val="en-US" w:eastAsia="zh-CN"/>
              </w:rPr>
            </w:pPr>
            <w:r>
              <w:rPr>
                <w:rStyle w:val="22"/>
                <w:rFonts w:hint="default" w:ascii="Times New Roman" w:hAnsi="Times New Roman" w:eastAsia="宋体" w:cs="Times New Roman"/>
                <w:color w:val="auto"/>
                <w:sz w:val="21"/>
                <w:szCs w:val="21"/>
                <w:lang w:val="en-US" w:eastAsia="zh-CN"/>
              </w:rPr>
              <w:t>翻板机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restar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rPr>
            </w:pPr>
            <w:r>
              <w:rPr>
                <w:rStyle w:val="22"/>
                <w:rFonts w:hint="default" w:ascii="Times New Roman" w:hAnsi="Times New Roman" w:eastAsia="宋体" w:cs="Times New Roman"/>
                <w:color w:val="auto"/>
                <w:sz w:val="21"/>
                <w:szCs w:val="21"/>
              </w:rPr>
              <w:t>空压机</w:t>
            </w:r>
          </w:p>
        </w:tc>
        <w:tc>
          <w:tcPr>
            <w:tcW w:w="1072"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38</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rPr>
            </w:pPr>
            <w:r>
              <w:rPr>
                <w:rStyle w:val="22"/>
                <w:rFonts w:hint="default" w:ascii="Times New Roman" w:hAnsi="Times New Roman" w:eastAsia="宋体" w:cs="Times New Roman"/>
                <w:color w:val="auto"/>
                <w:sz w:val="21"/>
                <w:szCs w:val="21"/>
                <w:lang w:val="en-US" w:eastAsia="zh-CN"/>
              </w:rPr>
              <w:t>加湿机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39</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eastAsia="zh-CN"/>
              </w:rPr>
            </w:pPr>
            <w:r>
              <w:rPr>
                <w:rStyle w:val="22"/>
                <w:rFonts w:hint="default" w:ascii="Times New Roman" w:hAnsi="Times New Roman" w:eastAsia="宋体" w:cs="Times New Roman"/>
                <w:color w:val="auto"/>
                <w:sz w:val="21"/>
                <w:szCs w:val="21"/>
                <w:lang w:eastAsia="zh-CN"/>
              </w:rPr>
              <w:t>自动接料机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eastAsia="zh-CN"/>
              </w:rPr>
            </w:pPr>
            <w:r>
              <w:rPr>
                <w:rStyle w:val="22"/>
                <w:rFonts w:hint="default" w:ascii="Times New Roman" w:hAnsi="Times New Roman" w:eastAsia="宋体" w:cs="Times New Roman"/>
                <w:color w:val="auto"/>
                <w:sz w:val="21"/>
                <w:szCs w:val="21"/>
                <w:lang w:eastAsia="zh-CN"/>
              </w:rPr>
              <w:t>除尘机</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2台</w:t>
            </w:r>
          </w:p>
        </w:tc>
        <w:tc>
          <w:tcPr>
            <w:tcW w:w="1628"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2台</w:t>
            </w:r>
          </w:p>
        </w:tc>
        <w:tc>
          <w:tcPr>
            <w:tcW w:w="1298"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67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41</w:t>
            </w:r>
          </w:p>
        </w:tc>
        <w:tc>
          <w:tcPr>
            <w:tcW w:w="2025" w:type="dxa"/>
            <w:gridSpan w:val="2"/>
            <w:noWrap w:val="0"/>
            <w:vAlign w:val="center"/>
          </w:tcPr>
          <w:p>
            <w:pPr>
              <w:jc w:val="center"/>
              <w:rPr>
                <w:rStyle w:val="22"/>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Cs/>
                <w:color w:val="auto"/>
                <w:szCs w:val="21"/>
              </w:rPr>
              <w:t>纯水系统</w:t>
            </w:r>
          </w:p>
        </w:tc>
        <w:tc>
          <w:tcPr>
            <w:tcW w:w="1072"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套</w:t>
            </w:r>
          </w:p>
        </w:tc>
        <w:tc>
          <w:tcPr>
            <w:tcW w:w="1628" w:type="dxa"/>
            <w:noWrap w:val="0"/>
            <w:vAlign w:val="center"/>
          </w:tcPr>
          <w:p>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套</w:t>
            </w:r>
          </w:p>
        </w:tc>
        <w:tc>
          <w:tcPr>
            <w:tcW w:w="1298" w:type="dxa"/>
            <w:noWrap w:val="0"/>
            <w:vAlign w:val="center"/>
          </w:tcPr>
          <w:p>
            <w:pPr>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 w:val="21"/>
                <w:szCs w:val="21"/>
                <w:lang w:val="en-US" w:eastAsia="zh-CN"/>
              </w:rPr>
              <w:t>0台</w:t>
            </w:r>
          </w:p>
        </w:tc>
        <w:tc>
          <w:tcPr>
            <w:tcW w:w="1160" w:type="dxa"/>
            <w:vMerge w:val="continue"/>
            <w:noWrap w:val="0"/>
            <w:vAlign w:val="center"/>
          </w:tcPr>
          <w:p>
            <w:pPr>
              <w:jc w:val="center"/>
              <w:rPr>
                <w:rFonts w:hint="default" w:ascii="Times New Roman" w:hAnsi="Times New Roman" w:eastAsia="宋体" w:cs="Times New Roman"/>
                <w:color w:val="auto"/>
                <w:sz w:val="21"/>
                <w:szCs w:val="21"/>
              </w:rPr>
            </w:pPr>
          </w:p>
        </w:tc>
      </w:tr>
    </w:tbl>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一期项目不</w:t>
      </w:r>
      <w:r>
        <w:rPr>
          <w:rFonts w:ascii="宋体" w:hAnsi="宋体" w:eastAsia="宋体" w:cs="宋体"/>
          <w:sz w:val="24"/>
          <w:szCs w:val="24"/>
        </w:rPr>
        <w:t>排放生产性废水。冲版废水（5t/a）、清洗废水 （16.9344t/a）经固定的</w:t>
      </w:r>
      <w:r>
        <w:rPr>
          <w:rFonts w:hint="eastAsia" w:ascii="宋体" w:hAnsi="宋体" w:cs="宋体"/>
          <w:sz w:val="24"/>
          <w:szCs w:val="24"/>
          <w:lang w:eastAsia="zh-CN"/>
        </w:rPr>
        <w:t>废水池</w:t>
      </w:r>
      <w:r>
        <w:rPr>
          <w:rFonts w:ascii="宋体" w:hAnsi="宋体" w:eastAsia="宋体" w:cs="宋体"/>
          <w:sz w:val="24"/>
          <w:szCs w:val="24"/>
        </w:rPr>
        <w:t>收集设施收集后交给有资质单位处理。 纯水制备浓水属清净下水，直接排至雨水管网。</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喷涂、固化、丝印、烘烤工序设置在密闭车间内，产生的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管道引至</w:t>
      </w:r>
      <w:r>
        <w:rPr>
          <w:rFonts w:ascii="宋体" w:hAnsi="宋体" w:eastAsia="宋体" w:cs="宋体"/>
          <w:sz w:val="24"/>
          <w:szCs w:val="24"/>
        </w:rPr>
        <w:t>高空排放，喷涂、固化工序产生的</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废气排放执行广东省《家具制造行业挥发性有机化合物排放标准》（DB44/814-2010）第II时段排放限值，丝印、烘烤工序产生的</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废气排放执行广东省《印刷行业挥发性有机化合物排放标准》（DB44/815-2010）第Ⅱ时段排气筒排放限值；激光雕刻工序产生的</w:t>
      </w:r>
      <w:r>
        <w:rPr>
          <w:rFonts w:hint="eastAsia" w:ascii="宋体" w:hAnsi="宋体" w:cs="宋体"/>
          <w:sz w:val="24"/>
          <w:szCs w:val="24"/>
          <w:lang w:eastAsia="zh-CN"/>
        </w:rPr>
        <w:t>烟尘加强车间通风，</w:t>
      </w:r>
      <w:r>
        <w:rPr>
          <w:rFonts w:ascii="宋体" w:hAnsi="宋体" w:eastAsia="宋体" w:cs="宋体"/>
          <w:sz w:val="24"/>
          <w:szCs w:val="24"/>
        </w:rPr>
        <w:t>废气排放执行广东省《大气污染物排放限值》(DB44/27-2001)第二时段无组织排放监控浓度限值要求。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20200713001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85</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一期项目不</w:t>
      </w:r>
      <w:r>
        <w:rPr>
          <w:rFonts w:ascii="宋体" w:hAnsi="宋体" w:eastAsia="宋体" w:cs="宋体"/>
          <w:sz w:val="24"/>
          <w:szCs w:val="24"/>
        </w:rPr>
        <w:t>排放生产性废水。冲版废水（5t/a）、清洗废水（16.9344t/a）经固定的</w:t>
      </w:r>
      <w:r>
        <w:rPr>
          <w:rFonts w:hint="eastAsia" w:ascii="宋体" w:hAnsi="宋体" w:cs="宋体"/>
          <w:sz w:val="24"/>
          <w:szCs w:val="24"/>
          <w:lang w:eastAsia="zh-CN"/>
        </w:rPr>
        <w:t>废水池</w:t>
      </w:r>
      <w:r>
        <w:rPr>
          <w:rFonts w:ascii="宋体" w:hAnsi="宋体" w:eastAsia="宋体" w:cs="宋体"/>
          <w:sz w:val="24"/>
          <w:szCs w:val="24"/>
        </w:rPr>
        <w:t>收集设施收集后交给有资质单位处理。纯水制备浓水属清净下水，直接排至雨水管网。</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喷涂、固化、丝印、烘烤工序设置在密闭车间内，产生的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管道引至</w:t>
      </w:r>
      <w:r>
        <w:rPr>
          <w:rFonts w:ascii="宋体" w:hAnsi="宋体" w:eastAsia="宋体" w:cs="宋体"/>
          <w:sz w:val="24"/>
          <w:szCs w:val="24"/>
        </w:rPr>
        <w:t>高空排放，喷涂、固化工序产生的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广东省《家具制造行业挥发性有机化合物排放标准》（DB44/814-2010）第II时段排放限值，丝印、烘烤工序产生的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广东省《印刷行业挥发性有机化合物排放标准》（DB44/815-2010）第Ⅱ时段排气筒排放限值；激光雕刻工序产生的</w:t>
      </w:r>
      <w:r>
        <w:rPr>
          <w:rFonts w:hint="eastAsia" w:ascii="宋体" w:hAnsi="宋体" w:cs="宋体"/>
          <w:sz w:val="24"/>
          <w:szCs w:val="24"/>
          <w:lang w:eastAsia="zh-CN"/>
        </w:rPr>
        <w:t>烟尘加强车间通风，</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广东省《大气污染物排放限值》(DB44/27-2001)第二时段无组织排放监控浓度限值要求。</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20200713001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20200713001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东莞市天触光电有限公司一期</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w:t>
      </w:r>
      <w:r>
        <w:rPr>
          <w:rFonts w:hint="eastAsia" w:ascii="Times New Roman"/>
          <w:sz w:val="24"/>
          <w:szCs w:val="24"/>
          <w:lang w:eastAsia="zh-CN"/>
        </w:rPr>
        <w:t>一期项目未引进设备有（全自动丝印机</w:t>
      </w:r>
      <w:r>
        <w:rPr>
          <w:rFonts w:hint="eastAsia" w:ascii="Times New Roman"/>
          <w:sz w:val="24"/>
          <w:szCs w:val="24"/>
          <w:lang w:val="en-US" w:eastAsia="zh-CN"/>
        </w:rPr>
        <w:t>2台、半自动丝印机2台、UV固化机2台、电烤箱1台</w:t>
      </w:r>
      <w:r>
        <w:rPr>
          <w:rFonts w:hint="eastAsia" w:ascii="Times New Roman"/>
          <w:sz w:val="24"/>
          <w:szCs w:val="24"/>
          <w:lang w:eastAsia="zh-CN"/>
        </w:rPr>
        <w:t>），</w:t>
      </w:r>
      <w:bookmarkStart w:id="0" w:name="_GoBack"/>
      <w:bookmarkEnd w:id="0"/>
      <w:r>
        <w:rPr>
          <w:rFonts w:hint="eastAsia" w:ascii="Times New Roman"/>
          <w:sz w:val="24"/>
          <w:szCs w:val="24"/>
          <w:lang w:eastAsia="zh-CN"/>
        </w:rPr>
        <w:t>如需引进该设备再向贵局申请二次验收。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天触光电</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07-16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天触光电</w:t>
      </w:r>
      <w:r>
        <w:rPr>
          <w:rFonts w:hint="eastAsia" w:ascii="Times New Roman" w:hAnsi="Times New Roman"/>
          <w:b/>
          <w:sz w:val="28"/>
          <w:szCs w:val="28"/>
        </w:rPr>
        <w:t>有限公司</w:t>
      </w:r>
      <w:r>
        <w:rPr>
          <w:rFonts w:hint="eastAsia" w:ascii="Times New Roman" w:hAnsi="Times New Roman"/>
          <w:b/>
          <w:sz w:val="28"/>
          <w:szCs w:val="28"/>
          <w:lang w:eastAsia="zh-CN"/>
        </w:rPr>
        <w:t>一期建设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9"/>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463703C"/>
    <w:rsid w:val="253A7A7C"/>
    <w:rsid w:val="26547E6C"/>
    <w:rsid w:val="28FE0F04"/>
    <w:rsid w:val="2CC47CD2"/>
    <w:rsid w:val="2D686495"/>
    <w:rsid w:val="2DFD3D6A"/>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4DE23EB6"/>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link w:val="12"/>
    <w:semiHidden/>
    <w:qFormat/>
    <w:uiPriority w:val="99"/>
    <w:rPr>
      <w:rFonts w:ascii="Verdana" w:hAnsi="Verdana" w:eastAsia="仿宋_GB2312"/>
      <w:kern w:val="0"/>
      <w:sz w:val="24"/>
      <w:szCs w:val="20"/>
      <w:lang w:eastAsia="en-US"/>
    </w:rPr>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qFormat/>
    <w:uiPriority w:val="99"/>
    <w:rPr>
      <w:rFonts w:ascii="宋体"/>
      <w:sz w:val="18"/>
      <w:szCs w:val="18"/>
    </w:rPr>
  </w:style>
  <w:style w:type="paragraph" w:styleId="3">
    <w:name w:val="annotation text"/>
    <w:basedOn w:val="1"/>
    <w:link w:val="15"/>
    <w:semiHidden/>
    <w:qFormat/>
    <w:uiPriority w:val="99"/>
    <w:pPr>
      <w:jc w:val="left"/>
    </w:pPr>
  </w:style>
  <w:style w:type="paragraph" w:styleId="4">
    <w:name w:val="Body Text Indent 2"/>
    <w:basedOn w:val="1"/>
    <w:uiPriority w:val="0"/>
    <w:pPr>
      <w:widowControl/>
      <w:ind w:firstLine="430"/>
      <w:jc w:val="left"/>
    </w:pPr>
    <w:rPr>
      <w:kern w:val="0"/>
      <w:sz w:val="24"/>
      <w:szCs w:val="20"/>
    </w:rPr>
  </w:style>
  <w:style w:type="paragraph" w:styleId="5">
    <w:name w:val="Balloon Text"/>
    <w:basedOn w:val="1"/>
    <w:link w:val="18"/>
    <w:semiHidden/>
    <w:qFormat/>
    <w:uiPriority w:val="99"/>
    <w:rPr>
      <w:sz w:val="18"/>
      <w:szCs w:val="18"/>
    </w:rPr>
  </w:style>
  <w:style w:type="paragraph" w:styleId="6">
    <w:name w:val="footer"/>
    <w:basedOn w:val="1"/>
    <w:link w:val="19"/>
    <w:semiHidden/>
    <w:qFormat/>
    <w:uiPriority w:val="99"/>
    <w:pPr>
      <w:tabs>
        <w:tab w:val="center" w:pos="4153"/>
        <w:tab w:val="right" w:pos="8306"/>
      </w:tabs>
      <w:snapToGrid w:val="0"/>
      <w:jc w:val="left"/>
    </w:pPr>
    <w:rPr>
      <w:sz w:val="18"/>
      <w:szCs w:val="18"/>
    </w:rPr>
  </w:style>
  <w:style w:type="paragraph" w:styleId="7">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qFormat/>
    <w:uiPriority w:val="99"/>
    <w:rPr>
      <w:b/>
      <w:bCs/>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Char Char9 Char Char Char Char Char Char"/>
    <w:basedOn w:val="1"/>
    <w:link w:val="11"/>
    <w:uiPriority w:val="0"/>
    <w:pPr>
      <w:widowControl/>
      <w:spacing w:after="160" w:line="240" w:lineRule="exact"/>
      <w:jc w:val="left"/>
    </w:pPr>
    <w:rPr>
      <w:rFonts w:ascii="Verdana" w:hAnsi="Verdana" w:eastAsia="仿宋_GB2312"/>
      <w:kern w:val="0"/>
      <w:sz w:val="24"/>
      <w:szCs w:val="20"/>
      <w:lang w:eastAsia="en-US"/>
    </w:rPr>
  </w:style>
  <w:style w:type="character" w:styleId="13">
    <w:name w:val="page number"/>
    <w:basedOn w:val="11"/>
    <w:qFormat/>
    <w:uiPriority w:val="99"/>
    <w:rPr>
      <w:rFonts w:cs="Times New Roman"/>
    </w:rPr>
  </w:style>
  <w:style w:type="character" w:styleId="14">
    <w:name w:val="annotation reference"/>
    <w:basedOn w:val="11"/>
    <w:semiHidden/>
    <w:qFormat/>
    <w:uiPriority w:val="99"/>
    <w:rPr>
      <w:rFonts w:cs="Times New Roman"/>
      <w:sz w:val="21"/>
      <w:szCs w:val="21"/>
    </w:rPr>
  </w:style>
  <w:style w:type="character" w:customStyle="1" w:styleId="15">
    <w:name w:val="Comment Text Char"/>
    <w:basedOn w:val="11"/>
    <w:link w:val="3"/>
    <w:semiHidden/>
    <w:qFormat/>
    <w:locked/>
    <w:uiPriority w:val="99"/>
    <w:rPr>
      <w:rFonts w:cs="Times New Roman"/>
    </w:rPr>
  </w:style>
  <w:style w:type="character" w:customStyle="1" w:styleId="16">
    <w:name w:val="Comment Subject Char"/>
    <w:basedOn w:val="15"/>
    <w:link w:val="8"/>
    <w:semiHidden/>
    <w:qFormat/>
    <w:locked/>
    <w:uiPriority w:val="99"/>
    <w:rPr>
      <w:b/>
      <w:bCs/>
    </w:rPr>
  </w:style>
  <w:style w:type="character" w:customStyle="1" w:styleId="17">
    <w:name w:val="Document Map Char"/>
    <w:basedOn w:val="11"/>
    <w:link w:val="2"/>
    <w:semiHidden/>
    <w:qFormat/>
    <w:locked/>
    <w:uiPriority w:val="99"/>
    <w:rPr>
      <w:rFonts w:ascii="宋体" w:eastAsia="宋体" w:cs="Times New Roman"/>
      <w:sz w:val="18"/>
      <w:szCs w:val="18"/>
    </w:rPr>
  </w:style>
  <w:style w:type="character" w:customStyle="1" w:styleId="18">
    <w:name w:val="Balloon Text Char"/>
    <w:basedOn w:val="11"/>
    <w:link w:val="5"/>
    <w:semiHidden/>
    <w:qFormat/>
    <w:locked/>
    <w:uiPriority w:val="99"/>
    <w:rPr>
      <w:rFonts w:cs="Times New Roman"/>
      <w:sz w:val="2"/>
    </w:rPr>
  </w:style>
  <w:style w:type="character" w:customStyle="1" w:styleId="19">
    <w:name w:val="Footer Char"/>
    <w:basedOn w:val="11"/>
    <w:link w:val="6"/>
    <w:semiHidden/>
    <w:qFormat/>
    <w:locked/>
    <w:uiPriority w:val="99"/>
    <w:rPr>
      <w:rFonts w:cs="Times New Roman"/>
      <w:sz w:val="18"/>
      <w:szCs w:val="18"/>
    </w:rPr>
  </w:style>
  <w:style w:type="character" w:customStyle="1" w:styleId="20">
    <w:name w:val="Header Char"/>
    <w:basedOn w:val="11"/>
    <w:link w:val="7"/>
    <w:semiHidden/>
    <w:qFormat/>
    <w:locked/>
    <w:uiPriority w:val="99"/>
    <w:rPr>
      <w:rFonts w:cs="Times New Roman"/>
      <w:sz w:val="18"/>
      <w:szCs w:val="18"/>
    </w:rPr>
  </w:style>
  <w:style w:type="paragraph" w:customStyle="1" w:styleId="21">
    <w:name w:val="小四缩进2"/>
    <w:basedOn w:val="1"/>
    <w:qFormat/>
    <w:uiPriority w:val="99"/>
    <w:pPr>
      <w:spacing w:line="360" w:lineRule="auto"/>
      <w:ind w:firstLine="480" w:firstLineChars="200"/>
    </w:pPr>
    <w:rPr>
      <w:rFonts w:ascii="Times New Roman" w:hAnsi="Times New Roman" w:cs="仿宋_GB2312"/>
      <w:sz w:val="24"/>
      <w:szCs w:val="24"/>
    </w:rPr>
  </w:style>
  <w:style w:type="character" w:customStyle="1" w:styleId="22">
    <w:name w:val="apple-converted-space"/>
    <w:basedOn w:val="11"/>
    <w:qFormat/>
    <w:uiPriority w:val="0"/>
  </w:style>
  <w:style w:type="character" w:customStyle="1" w:styleId="23">
    <w:name w:val="apple-style-span"/>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2020-07-16T02:58:41Z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