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强瑞金属制品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02</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强瑞金属制品</w:t>
      </w:r>
      <w:r>
        <w:rPr>
          <w:rFonts w:hint="eastAsia" w:ascii="Times New Roman"/>
          <w:sz w:val="24"/>
          <w:szCs w:val="24"/>
        </w:rPr>
        <w:t>有限公司根据东莞市</w:t>
      </w:r>
      <w:r>
        <w:rPr>
          <w:rFonts w:hint="eastAsia" w:ascii="Times New Roman"/>
          <w:sz w:val="24"/>
          <w:szCs w:val="24"/>
          <w:lang w:eastAsia="zh-CN"/>
        </w:rPr>
        <w:t>强瑞金属制品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强瑞金属制品</w:t>
      </w:r>
      <w:r>
        <w:rPr>
          <w:rFonts w:hint="eastAsia" w:cs="Times New Roman"/>
        </w:rPr>
        <w:t>有限公司位于</w:t>
      </w:r>
      <w:r>
        <w:rPr>
          <w:rFonts w:hint="eastAsia" w:cs="Times New Roman"/>
          <w:color w:val="000000"/>
          <w:lang w:eastAsia="zh-CN"/>
        </w:rPr>
        <w:t>东莞市长安镇上沙社区荣新路</w:t>
      </w:r>
      <w:r>
        <w:rPr>
          <w:rFonts w:hint="eastAsia" w:cs="Times New Roman"/>
          <w:color w:val="000000"/>
          <w:lang w:val="en-US" w:eastAsia="zh-CN"/>
        </w:rPr>
        <w:t>6号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53.28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43.56</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w:t>
      </w:r>
      <w:r>
        <w:rPr>
          <w:rFonts w:hint="eastAsia" w:cs="Times New Roman"/>
          <w:lang w:eastAsia="zh-CN"/>
        </w:rPr>
        <w:t>一期项目</w:t>
      </w:r>
      <w:r>
        <w:rPr>
          <w:rFonts w:hint="eastAsia" w:cs="Times New Roman"/>
        </w:rPr>
        <w:t>主要</w:t>
      </w:r>
      <w:r>
        <w:rPr>
          <w:rFonts w:hint="eastAsia" w:cs="Times New Roman"/>
          <w:lang w:eastAsia="zh-CN"/>
        </w:rPr>
        <w:t>加工生产五金制品</w:t>
      </w:r>
      <w:r>
        <w:rPr>
          <w:rFonts w:hint="eastAsia" w:cs="Times New Roman"/>
        </w:rPr>
        <w:t>，</w:t>
      </w:r>
      <w:r>
        <w:rPr>
          <w:rFonts w:hint="eastAsia" w:cs="Times New Roman"/>
          <w:lang w:eastAsia="zh-CN"/>
        </w:rPr>
        <w:t>预计</w:t>
      </w:r>
      <w:r>
        <w:rPr>
          <w:rFonts w:hint="eastAsia" w:cs="Times New Roman"/>
        </w:rPr>
        <w:t>年</w:t>
      </w:r>
      <w:r>
        <w:rPr>
          <w:rFonts w:hint="eastAsia" w:cs="Times New Roman"/>
          <w:lang w:eastAsia="zh-CN"/>
        </w:rPr>
        <w:t>加工生产五金制品</w:t>
      </w:r>
      <w:r>
        <w:rPr>
          <w:rFonts w:hint="eastAsia" w:cs="Times New Roman"/>
          <w:lang w:val="en-US" w:eastAsia="zh-CN"/>
        </w:rPr>
        <w:t>500万个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强瑞金属制品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强瑞金属制品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18161</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因项目部分设备暂未回齐，现申请分期验收，</w:t>
      </w: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一期设备详情（附表）</w:t>
      </w:r>
    </w:p>
    <w:tbl>
      <w:tblPr>
        <w:tblStyle w:val="9"/>
        <w:tblW w:w="10170"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30"/>
        <w:gridCol w:w="1665"/>
        <w:gridCol w:w="1320"/>
        <w:gridCol w:w="2192"/>
        <w:gridCol w:w="200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生产设备</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9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200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未投产设备设备</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压铸机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熔化、压铸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9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熔炉</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砂轮机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钻孔机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攻牙机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离心烘干机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595" w:type="dxa"/>
            <w:gridSpan w:val="2"/>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研磨机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研磨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595" w:type="dxa"/>
            <w:gridSpan w:val="2"/>
            <w:vMerge w:val="continue"/>
            <w:vAlign w:val="center"/>
          </w:tcPr>
          <w:p>
            <w:pPr>
              <w:spacing w:line="360" w:lineRule="auto"/>
              <w:jc w:val="center"/>
              <w:rPr>
                <w:rFonts w:hint="eastAsia" w:ascii="Times New Roman"/>
                <w:sz w:val="24"/>
                <w:szCs w:val="24"/>
                <w:vertAlign w:val="baseline"/>
                <w:lang w:eastAsia="zh-CN"/>
              </w:rPr>
            </w:pP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超声波清洗机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打砂机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去水口机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去水口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喷砂机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高温检测箱</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二次元</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高度规</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22</w:t>
            </w:r>
          </w:p>
        </w:tc>
        <w:tc>
          <w:tcPr>
            <w:tcW w:w="259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磨刀机</w:t>
            </w:r>
          </w:p>
        </w:tc>
        <w:tc>
          <w:tcPr>
            <w:tcW w:w="13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0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刀具维修</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color w:val="auto"/>
          <w:sz w:val="24"/>
          <w:szCs w:val="24"/>
          <w:lang w:val="en-US" w:eastAsia="zh-CN"/>
        </w:rPr>
        <w:t>不排放生产性废水。超声波清洗废水（7.2吨/年）、研磨废水（12.96吨/年）经固定的废水桶收集设施收集后交给有资质的单位处理。冷却水循环使用，不外排。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一期项目</w:t>
      </w:r>
      <w:r>
        <w:rPr>
          <w:rFonts w:hint="eastAsia" w:ascii="宋体" w:hAnsi="宋体" w:eastAsia="宋体" w:cs="宋体"/>
          <w:color w:val="auto"/>
          <w:sz w:val="24"/>
          <w:szCs w:val="24"/>
        </w:rPr>
        <w:t>生活污水经</w:t>
      </w:r>
      <w:r>
        <w:rPr>
          <w:rFonts w:hint="eastAsia" w:ascii="宋体" w:hAnsi="宋体" w:eastAsia="宋体" w:cs="宋体"/>
          <w:color w:val="auto"/>
          <w:sz w:val="24"/>
          <w:szCs w:val="24"/>
          <w:lang w:eastAsia="zh-CN"/>
        </w:rPr>
        <w:t>三级化粪池</w:t>
      </w:r>
      <w:r>
        <w:rPr>
          <w:rFonts w:hint="eastAsia" w:ascii="宋体" w:hAnsi="宋体" w:eastAsia="宋体" w:cs="宋体"/>
          <w:color w:val="auto"/>
          <w:sz w:val="24"/>
          <w:szCs w:val="24"/>
        </w:rPr>
        <w:t>处理</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达到广东省《水污染物排放限值》</w:t>
      </w:r>
      <w:r>
        <w:rPr>
          <w:rFonts w:hint="eastAsia" w:ascii="宋体" w:hAnsi="宋体" w:eastAsia="宋体" w:cs="宋体"/>
          <w:color w:val="auto"/>
          <w:sz w:val="24"/>
          <w:szCs w:val="24"/>
          <w:lang w:val="en-US" w:eastAsia="zh-CN"/>
        </w:rPr>
        <w:t>（DB44/26-2001）</w:t>
      </w:r>
      <w:r>
        <w:rPr>
          <w:rFonts w:hint="eastAsia" w:ascii="宋体" w:hAnsi="宋体" w:eastAsia="宋体" w:cs="宋体"/>
          <w:color w:val="auto"/>
          <w:sz w:val="24"/>
          <w:szCs w:val="24"/>
        </w:rPr>
        <w:t>第二时段三级标准后排入市政截污管网，引城镇污水处理厂处理</w:t>
      </w:r>
      <w:r>
        <w:rPr>
          <w:rFonts w:hint="eastAsia" w:ascii="宋体" w:hAnsi="宋体" w:eastAsia="宋体" w:cs="宋体"/>
          <w:color w:val="auto"/>
          <w:sz w:val="24"/>
          <w:szCs w:val="24"/>
          <w:lang w:eastAsia="zh-CN"/>
        </w:rPr>
        <w:t>。</w:t>
      </w:r>
      <w:r>
        <w:rPr>
          <w:rFonts w:hint="eastAsia" w:ascii="宋体" w:hAnsi="宋体" w:eastAsia="宋体" w:cs="宋体"/>
          <w:sz w:val="24"/>
          <w:szCs w:val="24"/>
        </w:rPr>
        <w:t xml:space="preserve"> </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360" w:lineRule="auto"/>
        <w:ind w:firstLine="480" w:firstLineChars="200"/>
        <w:outlineLvl w:val="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w:t>
      </w:r>
      <w:r>
        <w:rPr>
          <w:rFonts w:hint="eastAsia" w:ascii="宋体" w:hAnsi="宋体" w:eastAsia="宋体" w:cs="宋体"/>
          <w:color w:val="auto"/>
          <w:sz w:val="24"/>
          <w:szCs w:val="24"/>
          <w:lang w:eastAsia="zh-CN"/>
        </w:rPr>
        <w:t>熔化、压铸工序产生的烟尘经收集后</w:t>
      </w:r>
      <w:r>
        <w:rPr>
          <w:rFonts w:hint="eastAsia" w:ascii="宋体" w:hAnsi="宋体" w:cs="宋体"/>
          <w:color w:val="auto"/>
          <w:sz w:val="24"/>
          <w:szCs w:val="24"/>
          <w:lang w:eastAsia="zh-CN"/>
        </w:rPr>
        <w:t>由管道引至</w:t>
      </w:r>
      <w:r>
        <w:rPr>
          <w:rFonts w:hint="eastAsia" w:ascii="宋体" w:hAnsi="宋体" w:eastAsia="宋体" w:cs="宋体"/>
          <w:color w:val="auto"/>
          <w:sz w:val="24"/>
          <w:szCs w:val="24"/>
          <w:lang w:eastAsia="zh-CN"/>
        </w:rPr>
        <w:t>高空排放，烟尘排放执行《工业炉窑大气污染物排放标准》</w:t>
      </w:r>
      <w:r>
        <w:rPr>
          <w:rFonts w:hint="eastAsia" w:ascii="宋体" w:hAnsi="宋体" w:eastAsia="宋体" w:cs="宋体"/>
          <w:color w:val="auto"/>
          <w:sz w:val="24"/>
          <w:szCs w:val="24"/>
          <w:lang w:val="en-US" w:eastAsia="zh-CN"/>
        </w:rPr>
        <w:t>（GB9078-1996）二</w:t>
      </w:r>
      <w:r>
        <w:rPr>
          <w:rFonts w:hint="eastAsia" w:ascii="宋体" w:hAnsi="宋体" w:eastAsia="宋体" w:cs="宋体"/>
          <w:color w:val="auto"/>
          <w:sz w:val="24"/>
          <w:szCs w:val="24"/>
          <w:lang w:eastAsia="zh-CN"/>
        </w:rPr>
        <w:t>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SPJC20191223002</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color w:val="auto"/>
          <w:sz w:val="24"/>
          <w:szCs w:val="24"/>
          <w:lang w:val="en-US" w:eastAsia="zh-CN"/>
        </w:rPr>
        <w:t>不排放生产性废水。超声波清洗废水（7.2吨/年）、研磨废水（12.96吨/年）经固定的废水桶收集设施收集后交给有资质的单位处理。冷却水循环使用，不外排。</w:t>
      </w:r>
    </w:p>
    <w:p>
      <w:pPr>
        <w:spacing w:line="360" w:lineRule="auto"/>
        <w:ind w:firstLine="480" w:firstLineChars="200"/>
        <w:rPr>
          <w:rFonts w:ascii="宋体" w:hAnsi="宋体" w:eastAsia="宋体" w:cs="宋体"/>
          <w:sz w:val="24"/>
          <w:szCs w:val="24"/>
        </w:rPr>
      </w:pPr>
      <w:r>
        <w:rPr>
          <w:rFonts w:hint="eastAsia" w:ascii="宋体" w:hAnsi="宋体" w:eastAsia="宋体" w:cs="宋体"/>
          <w:color w:val="auto"/>
          <w:sz w:val="24"/>
          <w:szCs w:val="24"/>
          <w:lang w:eastAsia="zh-CN"/>
        </w:rPr>
        <w:t>一期项目</w:t>
      </w:r>
      <w:r>
        <w:rPr>
          <w:rFonts w:hint="eastAsia" w:ascii="宋体" w:hAnsi="宋体" w:eastAsia="宋体" w:cs="宋体"/>
          <w:color w:val="auto"/>
          <w:sz w:val="24"/>
          <w:szCs w:val="24"/>
        </w:rPr>
        <w:t>生活污水经</w:t>
      </w:r>
      <w:r>
        <w:rPr>
          <w:rFonts w:hint="eastAsia" w:ascii="宋体" w:hAnsi="宋体" w:eastAsia="宋体" w:cs="宋体"/>
          <w:color w:val="auto"/>
          <w:sz w:val="24"/>
          <w:szCs w:val="24"/>
          <w:lang w:eastAsia="zh-CN"/>
        </w:rPr>
        <w:t>三级化粪池</w:t>
      </w:r>
      <w:r>
        <w:rPr>
          <w:rFonts w:hint="eastAsia" w:ascii="宋体" w:hAnsi="宋体" w:eastAsia="宋体" w:cs="宋体"/>
          <w:color w:val="auto"/>
          <w:sz w:val="24"/>
          <w:szCs w:val="24"/>
        </w:rPr>
        <w:t>处理</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达到广东省《水污染物排放限值》</w:t>
      </w:r>
      <w:r>
        <w:rPr>
          <w:rFonts w:hint="eastAsia" w:ascii="宋体" w:hAnsi="宋体" w:eastAsia="宋体" w:cs="宋体"/>
          <w:color w:val="auto"/>
          <w:sz w:val="24"/>
          <w:szCs w:val="24"/>
          <w:lang w:val="en-US" w:eastAsia="zh-CN"/>
        </w:rPr>
        <w:t>（DB44/26-2001）</w:t>
      </w:r>
      <w:r>
        <w:rPr>
          <w:rFonts w:hint="eastAsia" w:ascii="宋体" w:hAnsi="宋体" w:eastAsia="宋体" w:cs="宋体"/>
          <w:color w:val="auto"/>
          <w:sz w:val="24"/>
          <w:szCs w:val="24"/>
        </w:rPr>
        <w:t>第二时段三级标准后排入市政截污管网，引城镇污水处理厂处理</w:t>
      </w:r>
      <w:r>
        <w:rPr>
          <w:rFonts w:hint="eastAsia" w:ascii="宋体" w:hAnsi="宋体" w:eastAsia="宋体" w:cs="宋体"/>
          <w:color w:val="auto"/>
          <w:sz w:val="24"/>
          <w:szCs w:val="24"/>
          <w:lang w:eastAsia="zh-CN"/>
        </w:rPr>
        <w:t>。</w:t>
      </w:r>
      <w:r>
        <w:rPr>
          <w:rFonts w:ascii="宋体" w:hAnsi="宋体" w:eastAsia="宋体" w:cs="宋体"/>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w:t>
      </w:r>
      <w:r>
        <w:rPr>
          <w:rFonts w:hint="eastAsia" w:ascii="宋体" w:hAnsi="宋体" w:eastAsia="宋体" w:cs="宋体"/>
          <w:color w:val="auto"/>
          <w:sz w:val="24"/>
          <w:szCs w:val="24"/>
          <w:lang w:eastAsia="zh-CN"/>
        </w:rPr>
        <w:t>熔化、压铸工序产生的烟尘经收集后</w:t>
      </w:r>
      <w:r>
        <w:rPr>
          <w:rFonts w:hint="eastAsia" w:ascii="宋体" w:hAnsi="宋体" w:cs="宋体"/>
          <w:color w:val="auto"/>
          <w:sz w:val="24"/>
          <w:szCs w:val="24"/>
          <w:lang w:eastAsia="zh-CN"/>
        </w:rPr>
        <w:t>由管道引至</w:t>
      </w:r>
      <w:r>
        <w:rPr>
          <w:rFonts w:hint="eastAsia" w:ascii="宋体" w:hAnsi="宋体" w:eastAsia="宋体" w:cs="宋体"/>
          <w:color w:val="auto"/>
          <w:sz w:val="24"/>
          <w:szCs w:val="24"/>
          <w:lang w:eastAsia="zh-CN"/>
        </w:rPr>
        <w:t>高空排放，烟尘排放</w:t>
      </w:r>
      <w:r>
        <w:rPr>
          <w:rFonts w:hint="eastAsia" w:ascii="宋体" w:hAnsi="宋体" w:cs="宋体"/>
          <w:color w:val="auto"/>
          <w:sz w:val="24"/>
          <w:szCs w:val="24"/>
          <w:lang w:eastAsia="zh-CN"/>
        </w:rPr>
        <w:t>达到</w:t>
      </w:r>
      <w:r>
        <w:rPr>
          <w:rFonts w:hint="eastAsia" w:ascii="宋体" w:hAnsi="宋体" w:eastAsia="宋体" w:cs="宋体"/>
          <w:color w:val="auto"/>
          <w:sz w:val="24"/>
          <w:szCs w:val="24"/>
          <w:lang w:eastAsia="zh-CN"/>
        </w:rPr>
        <w:t>《工业炉窑大气污染物排放标准》</w:t>
      </w:r>
      <w:r>
        <w:rPr>
          <w:rFonts w:hint="eastAsia" w:ascii="宋体" w:hAnsi="宋体" w:eastAsia="宋体" w:cs="宋体"/>
          <w:color w:val="auto"/>
          <w:sz w:val="24"/>
          <w:szCs w:val="24"/>
          <w:lang w:val="en-US" w:eastAsia="zh-CN"/>
        </w:rPr>
        <w:t>（GB9078-1996）二</w:t>
      </w:r>
      <w:r>
        <w:rPr>
          <w:rFonts w:hint="eastAsia" w:ascii="宋体" w:hAnsi="宋体" w:eastAsia="宋体" w:cs="宋体"/>
          <w:color w:val="auto"/>
          <w:sz w:val="24"/>
          <w:szCs w:val="24"/>
          <w:lang w:eastAsia="zh-CN"/>
        </w:rPr>
        <w:t>级标准。</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SPJC20191223002</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SPJC20191223002</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东莞市强瑞金属制品有限公司（一期）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一期项目不从事夜间生产，如若项目需从事夜间生产，再申报夜间噪音达标验收。一期项目未引进设备有（压铸机</w:t>
      </w:r>
      <w:r>
        <w:rPr>
          <w:rFonts w:hint="eastAsia" w:ascii="Times New Roman" w:hAnsi="Times New Roman"/>
          <w:sz w:val="24"/>
          <w:szCs w:val="24"/>
          <w:lang w:val="en-US" w:eastAsia="zh-CN"/>
        </w:rPr>
        <w:t>2台、熔炉2台、铣床1台、磨床1台、火花机1台、钻孔机2台、攻牙机4台、研磨机1台、打砂机1台、去水口机4台、喷砂机3台、高温检测箱1台、二次元1台、高度规2台</w:t>
      </w:r>
      <w:r>
        <w:rPr>
          <w:rFonts w:hint="eastAsia" w:ascii="Times New Roman" w:hAnsi="Times New Roman"/>
          <w:sz w:val="24"/>
          <w:szCs w:val="24"/>
          <w:lang w:eastAsia="zh-CN"/>
        </w:rPr>
        <w:t>）暂不验收，待设备引进后再向贵局申请二次验收。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w:t>
      </w:r>
      <w:bookmarkStart w:id="0" w:name="_GoBack"/>
      <w:bookmarkEnd w:id="0"/>
      <w:r>
        <w:rPr>
          <w:rFonts w:hint="eastAsia" w:ascii="Times New Roman" w:hAnsi="Times New Roman"/>
          <w:sz w:val="24"/>
          <w:szCs w:val="24"/>
        </w:rPr>
        <w:t>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强瑞金属制品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强瑞金属制品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3CA16E2"/>
    <w:rsid w:val="14076B3D"/>
    <w:rsid w:val="16CF11AC"/>
    <w:rsid w:val="177A31A7"/>
    <w:rsid w:val="190A607A"/>
    <w:rsid w:val="19627BC8"/>
    <w:rsid w:val="1A2A0674"/>
    <w:rsid w:val="1AFD3DF1"/>
    <w:rsid w:val="1B2025A9"/>
    <w:rsid w:val="1DE442F2"/>
    <w:rsid w:val="22C43CA5"/>
    <w:rsid w:val="24DA2ED8"/>
    <w:rsid w:val="253A7A7C"/>
    <w:rsid w:val="26547E6C"/>
    <w:rsid w:val="28773340"/>
    <w:rsid w:val="28FE0F04"/>
    <w:rsid w:val="2CC47CD2"/>
    <w:rsid w:val="2D686495"/>
    <w:rsid w:val="2E011653"/>
    <w:rsid w:val="2EB55303"/>
    <w:rsid w:val="2F721B86"/>
    <w:rsid w:val="34313947"/>
    <w:rsid w:val="36027ECC"/>
    <w:rsid w:val="38E21EFD"/>
    <w:rsid w:val="39223B63"/>
    <w:rsid w:val="39D75F5B"/>
    <w:rsid w:val="3A914185"/>
    <w:rsid w:val="3B885DD3"/>
    <w:rsid w:val="3F3573BE"/>
    <w:rsid w:val="406B0E51"/>
    <w:rsid w:val="431026E4"/>
    <w:rsid w:val="43F8288A"/>
    <w:rsid w:val="48C519DE"/>
    <w:rsid w:val="499E4112"/>
    <w:rsid w:val="4AD63029"/>
    <w:rsid w:val="4D925BF8"/>
    <w:rsid w:val="53177114"/>
    <w:rsid w:val="582E11CE"/>
    <w:rsid w:val="59971B00"/>
    <w:rsid w:val="5A9A1564"/>
    <w:rsid w:val="5ABB68D3"/>
    <w:rsid w:val="5D5242FD"/>
    <w:rsid w:val="60ED1601"/>
    <w:rsid w:val="63B50DE9"/>
    <w:rsid w:val="65FD2B8C"/>
    <w:rsid w:val="67D61337"/>
    <w:rsid w:val="6E801591"/>
    <w:rsid w:val="6ED22FFA"/>
    <w:rsid w:val="70CB01F1"/>
    <w:rsid w:val="710961DF"/>
    <w:rsid w:val="711C32AE"/>
    <w:rsid w:val="734A210C"/>
    <w:rsid w:val="738A2110"/>
    <w:rsid w:val="76232E78"/>
    <w:rsid w:val="78AD7F10"/>
    <w:rsid w:val="7983634F"/>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2020-03-19T00:53:05Z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