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起晟模具</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01</w:t>
      </w:r>
      <w:r>
        <w:rPr>
          <w:rFonts w:hint="eastAsia" w:ascii="Times New Roman"/>
          <w:sz w:val="24"/>
          <w:szCs w:val="24"/>
        </w:rPr>
        <w:t>月</w:t>
      </w:r>
      <w:r>
        <w:rPr>
          <w:rFonts w:hint="eastAsia" w:ascii="Times New Roman"/>
          <w:sz w:val="24"/>
          <w:szCs w:val="24"/>
          <w:lang w:val="en-US" w:eastAsia="zh-CN"/>
        </w:rPr>
        <w:t>3</w:t>
      </w:r>
      <w:r>
        <w:rPr>
          <w:rFonts w:hint="eastAsia" w:ascii="Times New Roman"/>
          <w:sz w:val="24"/>
          <w:szCs w:val="24"/>
        </w:rPr>
        <w:t>日东莞市</w:t>
      </w:r>
      <w:r>
        <w:rPr>
          <w:rFonts w:hint="eastAsia" w:ascii="Times New Roman"/>
          <w:sz w:val="24"/>
          <w:szCs w:val="24"/>
          <w:lang w:eastAsia="zh-CN"/>
        </w:rPr>
        <w:t>起晟模具</w:t>
      </w:r>
      <w:r>
        <w:rPr>
          <w:rFonts w:hint="eastAsia" w:ascii="Times New Roman"/>
          <w:sz w:val="24"/>
          <w:szCs w:val="24"/>
        </w:rPr>
        <w:t>有限公司根据东莞市</w:t>
      </w:r>
      <w:r>
        <w:rPr>
          <w:rFonts w:hint="eastAsia" w:ascii="Times New Roman"/>
          <w:sz w:val="24"/>
          <w:szCs w:val="24"/>
          <w:lang w:eastAsia="zh-CN"/>
        </w:rPr>
        <w:t>起晟模具</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起晟模具</w:t>
      </w:r>
      <w:r>
        <w:rPr>
          <w:rFonts w:hint="eastAsia" w:cs="Times New Roman"/>
        </w:rPr>
        <w:t>有限公司位于</w:t>
      </w:r>
      <w:r>
        <w:rPr>
          <w:rFonts w:hint="eastAsia" w:cs="Times New Roman"/>
          <w:color w:val="000000"/>
          <w:lang w:eastAsia="zh-CN"/>
        </w:rPr>
        <w:t>东莞市长安镇乌沙社区振隆路</w:t>
      </w:r>
      <w:r>
        <w:rPr>
          <w:rFonts w:hint="eastAsia" w:cs="Times New Roman"/>
          <w:color w:val="000000"/>
          <w:lang w:val="en-US" w:eastAsia="zh-CN"/>
        </w:rPr>
        <w:t>13号A栋一楼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22.82</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11.42</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25</w:t>
      </w:r>
      <w:r>
        <w:rPr>
          <w:rFonts w:hint="eastAsia" w:cs="Times New Roman"/>
        </w:rPr>
        <w:t>人，主要</w:t>
      </w:r>
      <w:r>
        <w:rPr>
          <w:rFonts w:hint="eastAsia" w:cs="Times New Roman"/>
          <w:lang w:eastAsia="zh-CN"/>
        </w:rPr>
        <w:t>从事模具配件的加工生产</w:t>
      </w:r>
      <w:r>
        <w:rPr>
          <w:rFonts w:hint="eastAsia" w:cs="Times New Roman"/>
        </w:rPr>
        <w:t>，年</w:t>
      </w:r>
      <w:r>
        <w:rPr>
          <w:rFonts w:hint="eastAsia" w:cs="Times New Roman"/>
          <w:lang w:eastAsia="zh-CN"/>
        </w:rPr>
        <w:t>加工生产模具配件</w:t>
      </w:r>
      <w:r>
        <w:rPr>
          <w:rFonts w:hint="eastAsia" w:cs="Times New Roman"/>
          <w:lang w:val="en-US" w:eastAsia="zh-CN"/>
        </w:rPr>
        <w:t>24吨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起晟模具</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9</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起晟模具</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22899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项目不排放生产性废水。切削液混合液循环使用，不外排。</w:t>
      </w:r>
    </w:p>
    <w:p>
      <w:pPr>
        <w:spacing w:line="360" w:lineRule="auto"/>
        <w:ind w:firstLine="480" w:firstLineChars="200"/>
        <w:rPr>
          <w:rFonts w:ascii="Times New Roman" w:hAnsi="Times New Roman"/>
          <w:sz w:val="24"/>
          <w:szCs w:val="24"/>
        </w:rPr>
      </w:pP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达到广东省《水污染物排放限值》（DB44/26-2001）第二时段三级标准后排入市政截污管网，引至城镇污水处理厂处理。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720" w:firstLineChars="3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已做好</w:t>
      </w:r>
      <w:r>
        <w:rPr>
          <w:rFonts w:hint="eastAsia" w:ascii="宋体" w:hAnsi="宋体" w:eastAsia="宋体" w:cs="宋体"/>
          <w:sz w:val="24"/>
          <w:szCs w:val="24"/>
        </w:rPr>
        <w:t>加强车间通排风</w:t>
      </w:r>
      <w:r>
        <w:rPr>
          <w:rFonts w:hint="eastAsia" w:ascii="宋体" w:hAnsi="宋体" w:cs="宋体"/>
          <w:sz w:val="24"/>
          <w:szCs w:val="24"/>
          <w:lang w:eastAsia="zh-CN"/>
        </w:rPr>
        <w:t>。</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Times New Roman" w:hAnsi="Times New Roman"/>
          <w:sz w:val="24"/>
          <w:szCs w:val="24"/>
          <w:lang w:val="en-US" w:eastAsia="zh-CN"/>
        </w:rPr>
        <w:t xml:space="preserve"> </w:t>
      </w:r>
      <w:r>
        <w:rPr>
          <w:rFonts w:hint="eastAsia" w:ascii="宋体" w:hAnsi="宋体" w:eastAsia="宋体" w:cs="宋体"/>
          <w:sz w:val="24"/>
          <w:szCs w:val="24"/>
        </w:rPr>
        <w:t>三谱（验字）第【SPJC20200102002</w:t>
      </w:r>
      <w:r>
        <w:rPr>
          <w:rFonts w:hint="eastAsia" w:ascii="宋体" w:hAnsi="宋体" w:cs="宋体"/>
          <w:sz w:val="24"/>
          <w:szCs w:val="24"/>
          <w:lang w:eastAsia="zh-CN"/>
        </w:rPr>
        <w:t>】</w:t>
      </w:r>
      <w:r>
        <w:rPr>
          <w:rFonts w:hint="eastAsia" w:ascii="Times New Roman" w:hAnsi="Times New Roman"/>
          <w:sz w:val="24"/>
          <w:szCs w:val="24"/>
        </w:rPr>
        <w:t>）</w:t>
      </w:r>
      <w:r>
        <w:rPr>
          <w:rFonts w:hint="eastAsia" w:ascii="Times New Roman" w:hAnsi="Times New Roman"/>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540" w:lineRule="exact"/>
        <w:ind w:firstLine="480" w:firstLineChars="200"/>
        <w:rPr>
          <w:rFonts w:hint="eastAsia" w:ascii="宋体" w:hAnsi="宋体" w:eastAsia="宋体" w:cs="宋体"/>
          <w:sz w:val="24"/>
          <w:szCs w:val="24"/>
        </w:rPr>
      </w:pPr>
      <w:r>
        <w:rPr>
          <w:rFonts w:hint="eastAsia" w:ascii="Times New Roman" w:hAnsi="Times New Roman"/>
          <w:sz w:val="24"/>
          <w:szCs w:val="24"/>
        </w:rPr>
        <w:t>项目</w:t>
      </w:r>
      <w:r>
        <w:rPr>
          <w:rFonts w:hint="eastAsia" w:ascii="宋体" w:hAnsi="宋体" w:eastAsia="宋体" w:cs="宋体"/>
          <w:sz w:val="24"/>
          <w:szCs w:val="24"/>
        </w:rPr>
        <w:t>不排放生产性废水。切削液混合液循环使用，不外排。</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达到广东省《水污染物排放限值》（DB44/26-2001）第二时段三级标准后排入市政截污管网，引至城镇污水处理厂处理。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bookmarkStart w:id="0" w:name="_GoBack"/>
      <w:bookmarkEnd w:id="0"/>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hint="eastAsia" w:ascii="宋体" w:hAnsi="宋体" w:cs="宋体"/>
          <w:sz w:val="24"/>
          <w:szCs w:val="24"/>
          <w:lang w:eastAsia="zh-CN"/>
        </w:rPr>
        <w:t>已做好加强车间通风。</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三谱（验字）第【 SPJC20200102002</w:t>
      </w:r>
      <w:r>
        <w:rPr>
          <w:rFonts w:hint="eastAsia" w:ascii="宋体" w:hAnsi="宋体" w:cs="宋体"/>
          <w:sz w:val="24"/>
          <w:szCs w:val="24"/>
          <w:lang w:eastAsia="zh-CN"/>
        </w:rPr>
        <w:t>】</w:t>
      </w:r>
      <w:r>
        <w:rPr>
          <w:rFonts w:hint="eastAsia" w:ascii="Times New Roman" w:hAnsi="Times New Roman"/>
          <w:sz w:val="24"/>
          <w:szCs w:val="24"/>
        </w:rPr>
        <w:t>）</w:t>
      </w:r>
      <w:r>
        <w:rPr>
          <w:rFonts w:hint="eastAsia" w:ascii="Times New Roman" w:hAnsi="Times New Roman"/>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东莞市起晟模具有限公司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起晟模具</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01-3</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起晟模具</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1F2057AC"/>
    <w:rsid w:val="22C43CA5"/>
    <w:rsid w:val="253A7A7C"/>
    <w:rsid w:val="26547E6C"/>
    <w:rsid w:val="28FE0F04"/>
    <w:rsid w:val="2CC47CD2"/>
    <w:rsid w:val="2D686495"/>
    <w:rsid w:val="2EB55303"/>
    <w:rsid w:val="2F721B86"/>
    <w:rsid w:val="319F689E"/>
    <w:rsid w:val="34313947"/>
    <w:rsid w:val="36027ECC"/>
    <w:rsid w:val="39223B63"/>
    <w:rsid w:val="39D75F5B"/>
    <w:rsid w:val="3A914185"/>
    <w:rsid w:val="3B885DD3"/>
    <w:rsid w:val="3E3E25BD"/>
    <w:rsid w:val="3F3573BE"/>
    <w:rsid w:val="406B0E51"/>
    <w:rsid w:val="43F8288A"/>
    <w:rsid w:val="45284FC1"/>
    <w:rsid w:val="48C519DE"/>
    <w:rsid w:val="4AD63029"/>
    <w:rsid w:val="4D925BF8"/>
    <w:rsid w:val="53177114"/>
    <w:rsid w:val="582E11CE"/>
    <w:rsid w:val="59971B00"/>
    <w:rsid w:val="5D5242FD"/>
    <w:rsid w:val="60ED1601"/>
    <w:rsid w:val="63B50DE9"/>
    <w:rsid w:val="67D61337"/>
    <w:rsid w:val="6A3362BD"/>
    <w:rsid w:val="6D2A01AB"/>
    <w:rsid w:val="6E801591"/>
    <w:rsid w:val="6ED22FFA"/>
    <w:rsid w:val="70CB01F1"/>
    <w:rsid w:val="710961DF"/>
    <w:rsid w:val="711C32AE"/>
    <w:rsid w:val="7129508F"/>
    <w:rsid w:val="734A210C"/>
    <w:rsid w:val="738A2110"/>
    <w:rsid w:val="76232E78"/>
    <w:rsid w:val="78413672"/>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2020-01-03T01:23:18Z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