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伟松实业</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伟松实业</w:t>
      </w:r>
      <w:r>
        <w:rPr>
          <w:rFonts w:hint="eastAsia" w:ascii="Times New Roman"/>
          <w:sz w:val="24"/>
          <w:szCs w:val="24"/>
        </w:rPr>
        <w:t>有限公司根据东莞市</w:t>
      </w:r>
      <w:r>
        <w:rPr>
          <w:rFonts w:hint="eastAsia" w:ascii="Times New Roman"/>
          <w:sz w:val="24"/>
          <w:szCs w:val="24"/>
          <w:lang w:eastAsia="zh-CN"/>
        </w:rPr>
        <w:t>伟松实业</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伟松实业</w:t>
      </w:r>
      <w:r>
        <w:rPr>
          <w:rFonts w:hint="eastAsia" w:cs="Times New Roman"/>
        </w:rPr>
        <w:t>有限公司位于</w:t>
      </w:r>
      <w:r>
        <w:rPr>
          <w:rFonts w:hint="eastAsia" w:cs="Times New Roman"/>
          <w:color w:val="000000"/>
          <w:lang w:eastAsia="zh-CN"/>
        </w:rPr>
        <w:t>东莞市虎门镇怀德社区怀德芦荻埔</w:t>
      </w:r>
      <w:r>
        <w:rPr>
          <w:rFonts w:hint="eastAsia" w:cs="Times New Roman"/>
          <w:color w:val="000000"/>
          <w:lang w:val="en-US" w:eastAsia="zh-CN"/>
        </w:rPr>
        <w:t>36号一楼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52.38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00.22</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2490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2490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15</w:t>
      </w:r>
      <w:r>
        <w:rPr>
          <w:rFonts w:cs="Times New Roman"/>
        </w:rPr>
        <w:t>0</w:t>
      </w:r>
      <w:r>
        <w:rPr>
          <w:rFonts w:hint="eastAsia" w:cs="Times New Roman"/>
        </w:rPr>
        <w:t>万元，设有员工</w:t>
      </w:r>
      <w:r>
        <w:rPr>
          <w:rFonts w:hint="eastAsia" w:cs="Times New Roman"/>
          <w:lang w:val="en-US" w:eastAsia="zh-CN"/>
        </w:rPr>
        <w:t>160</w:t>
      </w:r>
      <w:r>
        <w:rPr>
          <w:rFonts w:hint="eastAsia" w:cs="Times New Roman"/>
        </w:rPr>
        <w:t>人，主要</w:t>
      </w:r>
      <w:r>
        <w:rPr>
          <w:rFonts w:hint="eastAsia" w:cs="Times New Roman"/>
          <w:lang w:eastAsia="zh-CN"/>
        </w:rPr>
        <w:t>从事手机壳的加工生产</w:t>
      </w:r>
      <w:r>
        <w:rPr>
          <w:rFonts w:hint="eastAsia" w:cs="Times New Roman"/>
        </w:rPr>
        <w:t>，</w:t>
      </w:r>
      <w:r>
        <w:rPr>
          <w:rFonts w:hint="eastAsia" w:cs="Times New Roman"/>
          <w:lang w:eastAsia="zh-CN"/>
        </w:rPr>
        <w:t>预计</w:t>
      </w:r>
      <w:r>
        <w:rPr>
          <w:rFonts w:hint="eastAsia" w:cs="Times New Roman"/>
        </w:rPr>
        <w:t>年</w:t>
      </w:r>
      <w:r>
        <w:rPr>
          <w:rFonts w:hint="eastAsia" w:cs="Times New Roman"/>
          <w:lang w:eastAsia="zh-CN"/>
        </w:rPr>
        <w:t>加工生产手机壳</w:t>
      </w:r>
      <w:r>
        <w:rPr>
          <w:rFonts w:hint="eastAsia" w:cs="Times New Roman"/>
          <w:lang w:val="en-US" w:eastAsia="zh-CN"/>
        </w:rPr>
        <w:t>180万个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伟松实业</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伟松实业</w:t>
      </w:r>
      <w:r>
        <w:rPr>
          <w:rFonts w:hint="eastAsia" w:cs="Times New Roman"/>
          <w:color w:val="000000"/>
        </w:rPr>
        <w:t>有限公司建设项目环境影响报</w:t>
      </w:r>
      <w:bookmarkStart w:id="0" w:name="_GoBack"/>
      <w:bookmarkEnd w:id="0"/>
      <w:r>
        <w:rPr>
          <w:rFonts w:hint="eastAsia" w:cs="Times New Roman"/>
          <w:color w:val="000000"/>
        </w:rPr>
        <w:t>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12080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15</w:t>
      </w:r>
      <w:r>
        <w:rPr>
          <w:rFonts w:hint="eastAsia" w:ascii="Times New Roman"/>
          <w:sz w:val="24"/>
        </w:rPr>
        <w:t>万元，占总投资的</w:t>
      </w:r>
      <w:r>
        <w:rPr>
          <w:rFonts w:hint="eastAsia" w:ascii="Times New Roman" w:hAnsi="Times New Roman"/>
          <w:sz w:val="24"/>
          <w:lang w:val="en-US" w:eastAsia="zh-CN"/>
        </w:rPr>
        <w:t>30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现有一期验收设备（附表）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80"/>
        <w:gridCol w:w="1605"/>
        <w:gridCol w:w="1666"/>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6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666"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37台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28台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干燥机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干燥机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打孔机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精雕机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精雕机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车床</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168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隧道炉</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丝印机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车床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搅拌机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过筛机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晒版机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隧道炉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冲版机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丝印机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镭雕机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搅拌机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成型机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过筛机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磨刀机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晒版机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行车</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22</w:t>
            </w:r>
          </w:p>
        </w:tc>
        <w:tc>
          <w:tcPr>
            <w:tcW w:w="168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冷却水塔</w:t>
            </w:r>
          </w:p>
        </w:tc>
        <w:tc>
          <w:tcPr>
            <w:tcW w:w="160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666"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21"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21" w:type="dxa"/>
            <w:vMerge w:val="continue"/>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不排放生产性废水。冷却水循环使用，不外排。 冲版废水（17.496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注塑、镭雕</w:t>
      </w:r>
      <w:r>
        <w:rPr>
          <w:rFonts w:hint="eastAsia" w:ascii="宋体" w:hAnsi="宋体" w:cs="宋体"/>
          <w:sz w:val="24"/>
          <w:szCs w:val="24"/>
          <w:lang w:eastAsia="zh-CN"/>
        </w:rPr>
        <w:t>、</w:t>
      </w:r>
      <w:r>
        <w:rPr>
          <w:rFonts w:ascii="宋体" w:hAnsi="宋体" w:eastAsia="宋体" w:cs="宋体"/>
          <w:sz w:val="24"/>
          <w:szCs w:val="24"/>
        </w:rPr>
        <w:t>丝印、烘干、涂感光胶工序产生的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高空排放，注塑、镭雕</w:t>
      </w:r>
      <w:r>
        <w:rPr>
          <w:rFonts w:hint="eastAsia" w:ascii="宋体" w:hAnsi="宋体" w:cs="宋体"/>
          <w:sz w:val="24"/>
          <w:szCs w:val="24"/>
          <w:lang w:eastAsia="zh-CN"/>
        </w:rPr>
        <w:t>工序产生的有机</w:t>
      </w:r>
      <w:r>
        <w:rPr>
          <w:rFonts w:ascii="宋体" w:hAnsi="宋体" w:eastAsia="宋体" w:cs="宋体"/>
          <w:sz w:val="24"/>
          <w:szCs w:val="24"/>
        </w:rPr>
        <w:t>废气排放执行《合成树脂工业污染物排放标准》（GB31572-2015）表 4 大气污染物排放限值；丝印、烘干、涂感光胶工序产生的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eastAsia="zh-CN"/>
        </w:rPr>
        <w:t>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SPJC20191109001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不排放生产性废水。冷却水循环使用，不外排。 冲版废水（17.496 吨/年）经固定的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注塑、镭雕</w:t>
      </w:r>
      <w:r>
        <w:rPr>
          <w:rFonts w:hint="eastAsia" w:ascii="宋体" w:hAnsi="宋体" w:cs="宋体"/>
          <w:sz w:val="24"/>
          <w:szCs w:val="24"/>
          <w:lang w:eastAsia="zh-CN"/>
        </w:rPr>
        <w:t>、</w:t>
      </w:r>
      <w:r>
        <w:rPr>
          <w:rFonts w:ascii="宋体" w:hAnsi="宋体" w:eastAsia="宋体" w:cs="宋体"/>
          <w:sz w:val="24"/>
          <w:szCs w:val="24"/>
        </w:rPr>
        <w:t>丝印、烘干、涂感光胶工序产生的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高空排放，注塑、镭雕</w:t>
      </w:r>
      <w:r>
        <w:rPr>
          <w:rFonts w:hint="eastAsia" w:ascii="宋体" w:hAnsi="宋体" w:cs="宋体"/>
          <w:sz w:val="24"/>
          <w:szCs w:val="24"/>
          <w:lang w:eastAsia="zh-CN"/>
        </w:rPr>
        <w:t>工序产生的有机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大气污染物排放限值；丝印、烘干、涂感光胶工序产生的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广东省《印刷行业挥发性有机化合物排放标准》（DB44/815-2010）第Ⅱ时段排放限值。</w:t>
      </w:r>
      <w:r>
        <w:rPr>
          <w:rFonts w:hint="eastAsia" w:ascii="宋体" w:hAnsi="宋体" w:cs="宋体"/>
          <w:sz w:val="24"/>
          <w:szCs w:val="24"/>
          <w:lang w:eastAsia="zh-CN"/>
        </w:rPr>
        <w:t>见监测报告三谱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SPJC20191109001</w:t>
      </w:r>
      <w:r>
        <w:rPr>
          <w:rFonts w:hint="eastAsia" w:ascii="宋体" w:hAnsi="宋体" w:cs="宋体"/>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宋体" w:hAnsi="宋体" w:cs="宋体"/>
          <w:sz w:val="24"/>
          <w:szCs w:val="24"/>
          <w:lang w:eastAsia="zh-CN"/>
        </w:rPr>
        <w:t>见监测报告三谱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SPJC20191109001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东莞市伟松实业有限公司</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一期项目未引进设备有（注塑机</w:t>
      </w:r>
      <w:r>
        <w:rPr>
          <w:rFonts w:hint="eastAsia" w:ascii="Times New Roman" w:hAnsi="Times New Roman"/>
          <w:sz w:val="24"/>
          <w:szCs w:val="24"/>
          <w:lang w:val="en-US" w:eastAsia="zh-CN"/>
        </w:rPr>
        <w:t>9台、冲床3台、打孔机1台、精雕机6台、车床4台、隧道炉2台、丝印机1台、晒版机1台、成型机1台、磨刀机1台、行车1台</w:t>
      </w:r>
      <w:r>
        <w:rPr>
          <w:rFonts w:hint="eastAsia" w:ascii="Times New Roman" w:hAnsi="Times New Roman"/>
          <w:sz w:val="24"/>
          <w:szCs w:val="24"/>
          <w:lang w:eastAsia="zh-CN"/>
        </w:rPr>
        <w:t>）暂不验收，待设备回齐再向贵局申请二次验收。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伟松实业</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11-15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伟松实业</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4216588"/>
    <w:rsid w:val="05682752"/>
    <w:rsid w:val="05AC3C3B"/>
    <w:rsid w:val="07BD493B"/>
    <w:rsid w:val="07FF3B0D"/>
    <w:rsid w:val="095C4067"/>
    <w:rsid w:val="0AE562C7"/>
    <w:rsid w:val="0B50386E"/>
    <w:rsid w:val="0B593A5D"/>
    <w:rsid w:val="0D343BE4"/>
    <w:rsid w:val="0DDE1527"/>
    <w:rsid w:val="0DE32979"/>
    <w:rsid w:val="0FCE5A89"/>
    <w:rsid w:val="1117724C"/>
    <w:rsid w:val="114C068B"/>
    <w:rsid w:val="123D1278"/>
    <w:rsid w:val="12D9070B"/>
    <w:rsid w:val="13201251"/>
    <w:rsid w:val="17DE0196"/>
    <w:rsid w:val="19627BC8"/>
    <w:rsid w:val="1A2A0674"/>
    <w:rsid w:val="1AFD3DF1"/>
    <w:rsid w:val="1B2025A9"/>
    <w:rsid w:val="22C43CA5"/>
    <w:rsid w:val="253A7A7C"/>
    <w:rsid w:val="26547E6C"/>
    <w:rsid w:val="28FE0F04"/>
    <w:rsid w:val="2CC47CD2"/>
    <w:rsid w:val="2D686495"/>
    <w:rsid w:val="2EB55303"/>
    <w:rsid w:val="2F721B86"/>
    <w:rsid w:val="3248697C"/>
    <w:rsid w:val="34313947"/>
    <w:rsid w:val="36027ECC"/>
    <w:rsid w:val="39223B63"/>
    <w:rsid w:val="39D75F5B"/>
    <w:rsid w:val="3A914185"/>
    <w:rsid w:val="3B885DD3"/>
    <w:rsid w:val="3D476E11"/>
    <w:rsid w:val="3F3573BE"/>
    <w:rsid w:val="3FA67483"/>
    <w:rsid w:val="406B0E51"/>
    <w:rsid w:val="43F8288A"/>
    <w:rsid w:val="4AD63029"/>
    <w:rsid w:val="4D925BF8"/>
    <w:rsid w:val="53177114"/>
    <w:rsid w:val="56E25D69"/>
    <w:rsid w:val="582E11CE"/>
    <w:rsid w:val="59971B00"/>
    <w:rsid w:val="5D5242FD"/>
    <w:rsid w:val="60ED1601"/>
    <w:rsid w:val="6272473B"/>
    <w:rsid w:val="63B50DE9"/>
    <w:rsid w:val="66A87438"/>
    <w:rsid w:val="66BF0514"/>
    <w:rsid w:val="67D61337"/>
    <w:rsid w:val="687A19BE"/>
    <w:rsid w:val="6E801591"/>
    <w:rsid w:val="6ED22FFA"/>
    <w:rsid w:val="70CB01F1"/>
    <w:rsid w:val="710961DF"/>
    <w:rsid w:val="711C32AE"/>
    <w:rsid w:val="734A210C"/>
    <w:rsid w:val="738A2110"/>
    <w:rsid w:val="74F7269A"/>
    <w:rsid w:val="76232E78"/>
    <w:rsid w:val="78AD7F10"/>
    <w:rsid w:val="7AEF43FB"/>
    <w:rsid w:val="7C6519F8"/>
    <w:rsid w:val="7D5F24F3"/>
    <w:rsid w:val="7F29026D"/>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2019-12-11T07:23:42Z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