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冠昌实业</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冠昌实业</w:t>
      </w:r>
      <w:r>
        <w:rPr>
          <w:rFonts w:hint="eastAsia" w:ascii="Times New Roman"/>
          <w:sz w:val="24"/>
          <w:szCs w:val="24"/>
        </w:rPr>
        <w:t>有限公司根据东莞市</w:t>
      </w:r>
      <w:r>
        <w:rPr>
          <w:rFonts w:hint="eastAsia" w:ascii="Times New Roman"/>
          <w:sz w:val="24"/>
          <w:szCs w:val="24"/>
          <w:lang w:eastAsia="zh-CN"/>
        </w:rPr>
        <w:t>冠昌实业</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冠昌实业</w:t>
      </w:r>
      <w:r>
        <w:rPr>
          <w:rFonts w:hint="eastAsia" w:cs="Times New Roman"/>
        </w:rPr>
        <w:t>有限公司位于</w:t>
      </w:r>
      <w:r>
        <w:rPr>
          <w:rFonts w:hint="eastAsia" w:cs="Times New Roman"/>
          <w:color w:val="000000"/>
          <w:lang w:eastAsia="zh-CN"/>
        </w:rPr>
        <w:t>东莞市虎门镇陈村社区龙遂路</w:t>
      </w:r>
      <w:r>
        <w:rPr>
          <w:rFonts w:hint="eastAsia" w:cs="Times New Roman"/>
          <w:color w:val="000000"/>
          <w:lang w:val="en-US" w:eastAsia="zh-CN"/>
        </w:rPr>
        <w:t>42号厂房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36.96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11.46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3500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加工生产水性胶水</w:t>
      </w:r>
      <w:r>
        <w:rPr>
          <w:rFonts w:hint="eastAsia" w:cs="Times New Roman"/>
        </w:rPr>
        <w:t>，</w:t>
      </w:r>
      <w:r>
        <w:rPr>
          <w:rFonts w:hint="eastAsia" w:cs="Times New Roman"/>
          <w:lang w:eastAsia="zh-CN"/>
        </w:rPr>
        <w:t>预计</w:t>
      </w:r>
      <w:r>
        <w:rPr>
          <w:rFonts w:hint="eastAsia" w:cs="Times New Roman"/>
        </w:rPr>
        <w:t>年</w:t>
      </w:r>
      <w:r>
        <w:rPr>
          <w:rFonts w:hint="eastAsia" w:cs="Times New Roman"/>
          <w:lang w:eastAsia="zh-CN"/>
        </w:rPr>
        <w:t>加工生产水性胶水</w:t>
      </w:r>
      <w:r>
        <w:rPr>
          <w:rFonts w:hint="eastAsia" w:cs="Times New Roman"/>
          <w:lang w:val="en-US" w:eastAsia="zh-CN"/>
        </w:rPr>
        <w:t>500吨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冠昌实业</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2</w:t>
      </w:r>
      <w:r>
        <w:rPr>
          <w:rFonts w:hint="eastAsia" w:cs="Times New Roman"/>
          <w:color w:val="000000"/>
        </w:rPr>
        <w:t>月委托</w:t>
      </w:r>
      <w:r>
        <w:rPr>
          <w:rFonts w:hint="eastAsia" w:cs="Times New Roman"/>
          <w:color w:val="000000"/>
          <w:lang w:eastAsia="zh-CN"/>
        </w:rPr>
        <w:t>重庆丰达环境影响评价</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冠昌实业</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7664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本</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6</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6</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w:t>
      </w:r>
      <w:r>
        <w:rPr>
          <w:rFonts w:hint="eastAsia" w:ascii="Times New Roman"/>
          <w:sz w:val="24"/>
        </w:rPr>
        <w:t>项目总投资</w:t>
      </w:r>
      <w:r>
        <w:rPr>
          <w:rFonts w:hint="eastAsia" w:ascii="Times New Roman" w:hAnsi="Times New Roman"/>
          <w:sz w:val="24"/>
          <w:lang w:val="en-US" w:eastAsia="zh-CN"/>
        </w:rPr>
        <w:t>500</w:t>
      </w:r>
      <w:r>
        <w:rPr>
          <w:rFonts w:hint="eastAsia" w:ascii="Times New Roman"/>
          <w:sz w:val="24"/>
        </w:rPr>
        <w:t>万元，其中环保投资为</w:t>
      </w:r>
      <w:r>
        <w:rPr>
          <w:rFonts w:hint="eastAsia" w:ascii="Times New Roman" w:hAnsi="Times New Roman"/>
          <w:sz w:val="24"/>
          <w:lang w:val="en-US" w:eastAsia="zh-CN"/>
        </w:rPr>
        <w:t>15</w:t>
      </w:r>
      <w:r>
        <w:rPr>
          <w:rFonts w:hint="eastAsia" w:ascii="Times New Roman"/>
          <w:sz w:val="24"/>
        </w:rPr>
        <w:t>万元，占总投资的</w:t>
      </w:r>
      <w:r>
        <w:rPr>
          <w:rFonts w:hint="eastAsia" w:ascii="Times New Roman" w:hAnsi="Times New Roman"/>
          <w:sz w:val="24"/>
          <w:lang w:val="en-US" w:eastAsia="zh-CN"/>
        </w:rPr>
        <w:t>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宋体" w:hAnsi="宋体" w:eastAsia="宋体" w:cs="宋体"/>
          <w:sz w:val="24"/>
          <w:szCs w:val="24"/>
        </w:rPr>
        <w:t>不产生生产性废水。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宋体" w:hAnsi="宋体" w:eastAsia="宋体" w:cs="宋体"/>
          <w:sz w:val="24"/>
          <w:szCs w:val="24"/>
        </w:rPr>
        <w:t>混合搅拌、分装工序设置在密闭空间或设备中进行，低VOCs含量涂料使用比例为100%，VOCs收集率为95%</w:t>
      </w:r>
      <w:r>
        <w:rPr>
          <w:rFonts w:hint="eastAsia" w:ascii="宋体" w:hAnsi="宋体" w:cs="宋体"/>
          <w:sz w:val="24"/>
          <w:szCs w:val="24"/>
          <w:lang w:eastAsia="zh-CN"/>
        </w:rPr>
        <w:t>，</w:t>
      </w:r>
      <w:r>
        <w:rPr>
          <w:rFonts w:hint="eastAsia" w:ascii="宋体" w:hAnsi="宋体" w:eastAsia="宋体" w:cs="宋体"/>
          <w:sz w:val="24"/>
          <w:szCs w:val="24"/>
        </w:rPr>
        <w:t>产生的</w:t>
      </w:r>
      <w:r>
        <w:rPr>
          <w:rFonts w:hint="eastAsia" w:ascii="宋体" w:hAnsi="宋体" w:cs="宋体"/>
          <w:sz w:val="24"/>
          <w:szCs w:val="24"/>
          <w:lang w:eastAsia="zh-CN"/>
        </w:rPr>
        <w:t>有机</w:t>
      </w:r>
      <w:r>
        <w:rPr>
          <w:rFonts w:hint="eastAsia" w:ascii="宋体" w:hAnsi="宋体" w:eastAsia="宋体" w:cs="宋体"/>
          <w:sz w:val="24"/>
          <w:szCs w:val="24"/>
        </w:rPr>
        <w:t>废气</w:t>
      </w:r>
      <w:r>
        <w:rPr>
          <w:rFonts w:hint="eastAsia" w:ascii="宋体" w:hAnsi="宋体" w:cs="宋体"/>
          <w:sz w:val="24"/>
          <w:szCs w:val="24"/>
          <w:lang w:eastAsia="zh-CN"/>
        </w:rPr>
        <w:t>收集后</w:t>
      </w:r>
      <w:r>
        <w:rPr>
          <w:rFonts w:hint="eastAsia"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rPr>
        <w:t>处理后</w:t>
      </w:r>
      <w:r>
        <w:rPr>
          <w:rFonts w:hint="eastAsia" w:ascii="宋体" w:hAnsi="宋体" w:cs="宋体"/>
          <w:sz w:val="24"/>
          <w:szCs w:val="24"/>
          <w:lang w:eastAsia="zh-CN"/>
        </w:rPr>
        <w:t>引至</w:t>
      </w:r>
      <w:r>
        <w:rPr>
          <w:rFonts w:hint="eastAsia" w:ascii="宋体" w:hAnsi="宋体" w:eastAsia="宋体" w:cs="宋体"/>
          <w:sz w:val="24"/>
          <w:szCs w:val="24"/>
        </w:rPr>
        <w:t>高空排放，有组织排放</w:t>
      </w:r>
      <w:r>
        <w:rPr>
          <w:rFonts w:hint="eastAsia" w:ascii="宋体" w:hAnsi="宋体" w:cs="宋体"/>
          <w:sz w:val="24"/>
          <w:szCs w:val="24"/>
          <w:lang w:eastAsia="zh-CN"/>
        </w:rPr>
        <w:t>参照</w:t>
      </w:r>
      <w:r>
        <w:rPr>
          <w:rFonts w:hint="eastAsia" w:ascii="宋体" w:hAnsi="宋体" w:eastAsia="宋体" w:cs="宋体"/>
          <w:sz w:val="24"/>
          <w:szCs w:val="24"/>
        </w:rPr>
        <w:t>执行广东省《家具制造行业挥发性有机化合物排放标准》（DB44/814-2010）第II时段排放限值，无组织排放参照执行广东省《家具制造行业挥发性有机化合物排放标准》（DB44/814-2010）无组织排放监控浓度限值</w:t>
      </w:r>
      <w:r>
        <w:rPr>
          <w:rFonts w:hint="eastAsia" w:ascii="宋体" w:hAnsi="宋体" w:cs="宋体"/>
          <w:sz w:val="24"/>
          <w:szCs w:val="24"/>
          <w:lang w:eastAsia="zh-CN"/>
        </w:rPr>
        <w:t>。</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val="en-US" w:eastAsia="zh-CN"/>
        </w:rPr>
        <w:t>SPJC20191202001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85</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宋体" w:hAnsi="宋体" w:eastAsia="宋体" w:cs="宋体"/>
          <w:sz w:val="24"/>
          <w:szCs w:val="24"/>
        </w:rPr>
        <w:t>不产生生产性废水。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宋体" w:hAnsi="宋体" w:eastAsia="宋体" w:cs="宋体"/>
          <w:sz w:val="24"/>
          <w:szCs w:val="24"/>
        </w:rPr>
        <w:t>混合搅拌、分装工序设置在密闭空间或设备中进行，产生的</w:t>
      </w:r>
      <w:r>
        <w:rPr>
          <w:rFonts w:hint="eastAsia" w:ascii="宋体" w:hAnsi="宋体" w:cs="宋体"/>
          <w:sz w:val="24"/>
          <w:szCs w:val="24"/>
          <w:lang w:eastAsia="zh-CN"/>
        </w:rPr>
        <w:t>有机</w:t>
      </w:r>
      <w:r>
        <w:rPr>
          <w:rFonts w:hint="eastAsia" w:ascii="宋体" w:hAnsi="宋体" w:eastAsia="宋体" w:cs="宋体"/>
          <w:sz w:val="24"/>
          <w:szCs w:val="24"/>
        </w:rPr>
        <w:t>废气</w:t>
      </w:r>
      <w:r>
        <w:rPr>
          <w:rFonts w:hint="eastAsia" w:ascii="宋体" w:hAnsi="宋体" w:cs="宋体"/>
          <w:sz w:val="24"/>
          <w:szCs w:val="24"/>
          <w:lang w:eastAsia="zh-CN"/>
        </w:rPr>
        <w:t>收集后</w:t>
      </w:r>
      <w:r>
        <w:rPr>
          <w:rFonts w:hint="eastAsia"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rPr>
        <w:t>处理后</w:t>
      </w:r>
      <w:r>
        <w:rPr>
          <w:rFonts w:hint="eastAsia" w:ascii="宋体" w:hAnsi="宋体" w:cs="宋体"/>
          <w:sz w:val="24"/>
          <w:szCs w:val="24"/>
          <w:lang w:eastAsia="zh-CN"/>
        </w:rPr>
        <w:t>引至</w:t>
      </w:r>
      <w:r>
        <w:rPr>
          <w:rFonts w:hint="eastAsia" w:ascii="宋体" w:hAnsi="宋体" w:eastAsia="宋体" w:cs="宋体"/>
          <w:sz w:val="24"/>
          <w:szCs w:val="24"/>
        </w:rPr>
        <w:t>高空排放，有组织排放</w:t>
      </w:r>
      <w:r>
        <w:rPr>
          <w:rFonts w:hint="eastAsia" w:ascii="宋体" w:hAnsi="宋体" w:cs="宋体"/>
          <w:sz w:val="24"/>
          <w:szCs w:val="24"/>
          <w:lang w:eastAsia="zh-CN"/>
        </w:rPr>
        <w:t>达到</w:t>
      </w:r>
      <w:r>
        <w:rPr>
          <w:rFonts w:hint="eastAsia" w:ascii="宋体" w:hAnsi="宋体" w:eastAsia="宋体" w:cs="宋体"/>
          <w:sz w:val="24"/>
          <w:szCs w:val="24"/>
        </w:rPr>
        <w:t>广东省《家具制造行业挥发性有机化合物排放标准》（DB44/814-2010）第II时段排放限值，无组织排放</w:t>
      </w:r>
      <w:r>
        <w:rPr>
          <w:rFonts w:hint="eastAsia" w:ascii="宋体" w:hAnsi="宋体" w:cs="宋体"/>
          <w:sz w:val="24"/>
          <w:szCs w:val="24"/>
          <w:lang w:eastAsia="zh-CN"/>
        </w:rPr>
        <w:t>达到</w:t>
      </w:r>
      <w:r>
        <w:rPr>
          <w:rFonts w:hint="eastAsia" w:ascii="宋体" w:hAnsi="宋体" w:eastAsia="宋体" w:cs="宋体"/>
          <w:sz w:val="24"/>
          <w:szCs w:val="24"/>
        </w:rPr>
        <w:t>广东省《家具制造行业挥发性有机化合物排放标准》（DB44/814-2010）无组织排放监控浓度限值</w:t>
      </w:r>
      <w:r>
        <w:rPr>
          <w:rFonts w:hint="eastAsia" w:ascii="宋体" w:hAnsi="宋体" w:cs="宋体"/>
          <w:sz w:val="24"/>
          <w:szCs w:val="24"/>
          <w:lang w:eastAsia="zh-CN"/>
        </w:rPr>
        <w:t>。</w:t>
      </w:r>
      <w:r>
        <w:rPr>
          <w:rFonts w:hint="eastAsia" w:ascii="Times New Roman" w:hAnsi="Times New Roman"/>
          <w:sz w:val="24"/>
          <w:szCs w:val="24"/>
        </w:rPr>
        <w:t>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val="en-US" w:eastAsia="zh-CN"/>
        </w:rPr>
        <w:t>SPJC20191202001。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val="en-US" w:eastAsia="zh-CN"/>
        </w:rPr>
        <w:t>SPJC20191202001。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东莞市冠昌实业有限公司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冠昌实业</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12-5</w:t>
      </w: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冠昌实业</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EE71815"/>
    <w:rsid w:val="3F3573BE"/>
    <w:rsid w:val="406B0E51"/>
    <w:rsid w:val="43F8288A"/>
    <w:rsid w:val="4AD63029"/>
    <w:rsid w:val="4D925BF8"/>
    <w:rsid w:val="53177114"/>
    <w:rsid w:val="582E11CE"/>
    <w:rsid w:val="59971B00"/>
    <w:rsid w:val="5D5242FD"/>
    <w:rsid w:val="60ED1601"/>
    <w:rsid w:val="63B50DE9"/>
    <w:rsid w:val="67D61337"/>
    <w:rsid w:val="6AE31411"/>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2019-12-09T02:20:26Z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