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w:t>
      </w:r>
      <w:r>
        <w:rPr>
          <w:rFonts w:hint="eastAsia" w:ascii="Times New Roman"/>
          <w:b/>
          <w:sz w:val="28"/>
          <w:szCs w:val="28"/>
          <w:lang w:eastAsia="zh-CN"/>
        </w:rPr>
        <w:t>虎门利丰塑胶制品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28</w:t>
      </w:r>
      <w:r>
        <w:rPr>
          <w:rFonts w:hint="eastAsia" w:ascii="Times New Roman"/>
          <w:sz w:val="24"/>
          <w:szCs w:val="24"/>
        </w:rPr>
        <w:t>日东莞</w:t>
      </w:r>
      <w:r>
        <w:rPr>
          <w:rFonts w:hint="eastAsia" w:ascii="Times New Roman"/>
          <w:sz w:val="24"/>
          <w:szCs w:val="24"/>
          <w:lang w:eastAsia="zh-CN"/>
        </w:rPr>
        <w:t>虎门利丰塑胶制品</w:t>
      </w:r>
      <w:r>
        <w:rPr>
          <w:rFonts w:hint="eastAsia" w:ascii="Times New Roman"/>
          <w:sz w:val="24"/>
          <w:szCs w:val="24"/>
        </w:rPr>
        <w:t>有限公司根据东莞</w:t>
      </w:r>
      <w:r>
        <w:rPr>
          <w:rFonts w:hint="eastAsia" w:ascii="Times New Roman"/>
          <w:sz w:val="24"/>
          <w:szCs w:val="24"/>
          <w:lang w:eastAsia="zh-CN"/>
        </w:rPr>
        <w:t>虎门利丰塑胶制品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w:t>
      </w:r>
      <w:r>
        <w:rPr>
          <w:rFonts w:hint="eastAsia" w:cs="Times New Roman"/>
          <w:lang w:eastAsia="zh-CN"/>
        </w:rPr>
        <w:t>虎门利丰塑胶制品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虎门镇南栅健民路</w:t>
      </w:r>
      <w:r>
        <w:rPr>
          <w:rFonts w:hint="eastAsia" w:cs="Times New Roman"/>
          <w:color w:val="000000"/>
          <w:lang w:val="en-US" w:eastAsia="zh-CN"/>
        </w:rPr>
        <w:t>1巷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41.56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3.98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5000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11423.63</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1380</w:t>
      </w:r>
      <w:r>
        <w:rPr>
          <w:rFonts w:hint="eastAsia" w:cs="Times New Roman"/>
        </w:rPr>
        <w:t>万元，设有员工</w:t>
      </w:r>
      <w:r>
        <w:rPr>
          <w:rFonts w:hint="eastAsia" w:cs="Times New Roman"/>
          <w:lang w:val="en-US" w:eastAsia="zh-CN"/>
        </w:rPr>
        <w:t>150</w:t>
      </w:r>
      <w:r>
        <w:rPr>
          <w:rFonts w:hint="eastAsia" w:cs="Times New Roman"/>
        </w:rPr>
        <w:t>人，主要</w:t>
      </w:r>
      <w:r>
        <w:rPr>
          <w:rFonts w:hint="eastAsia" w:cs="Times New Roman"/>
          <w:lang w:eastAsia="zh-CN"/>
        </w:rPr>
        <w:t>加工生产塑胶制品、五金模具</w:t>
      </w:r>
      <w:r>
        <w:rPr>
          <w:rFonts w:hint="eastAsia" w:cs="Times New Roman"/>
        </w:rPr>
        <w:t>，年</w:t>
      </w:r>
      <w:r>
        <w:rPr>
          <w:rFonts w:hint="eastAsia" w:cs="Times New Roman"/>
          <w:lang w:eastAsia="zh-CN"/>
        </w:rPr>
        <w:t>加工生产塑胶制品</w:t>
      </w:r>
      <w:r>
        <w:rPr>
          <w:rFonts w:hint="eastAsia" w:cs="Times New Roman"/>
          <w:lang w:val="en-US" w:eastAsia="zh-CN"/>
        </w:rPr>
        <w:t>270吨、五金模具160套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w:t>
      </w:r>
      <w:r>
        <w:rPr>
          <w:rFonts w:hint="eastAsia" w:cs="Times New Roman"/>
          <w:lang w:eastAsia="zh-CN"/>
        </w:rPr>
        <w:t>虎门利丰塑胶制品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hAnsi="宋体" w:cs="Times New Roman"/>
          <w:bCs/>
          <w:color w:val="000000"/>
          <w:lang w:eastAsia="zh-CN"/>
        </w:rPr>
        <w:t>东莞市新腾环保科技</w:t>
      </w:r>
      <w:r>
        <w:rPr>
          <w:rFonts w:hint="eastAsia" w:hAnsi="宋体" w:cs="Times New Roman"/>
          <w:bCs/>
          <w:color w:val="000000"/>
        </w:rPr>
        <w:t>有限公司</w:t>
      </w:r>
      <w:r>
        <w:rPr>
          <w:rFonts w:hint="eastAsia" w:cs="Times New Roman"/>
          <w:color w:val="000000"/>
        </w:rPr>
        <w:t>编制了《东莞</w:t>
      </w:r>
      <w:r>
        <w:rPr>
          <w:rFonts w:hint="eastAsia" w:cs="Times New Roman"/>
          <w:color w:val="000000"/>
          <w:lang w:eastAsia="zh-CN"/>
        </w:rPr>
        <w:t>虎门利丰塑胶制品</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12115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1380</w:t>
      </w:r>
      <w:r>
        <w:rPr>
          <w:rFonts w:hint="eastAsia" w:ascii="Times New Roman"/>
          <w:sz w:val="24"/>
        </w:rPr>
        <w:t>万元</w:t>
      </w:r>
      <w:r>
        <w:rPr>
          <w:rFonts w:hint="eastAsia" w:ascii="Times New Roman"/>
          <w:sz w:val="24"/>
          <w:lang w:eastAsia="zh-CN"/>
        </w:rPr>
        <w:t>（港币）</w:t>
      </w:r>
      <w:r>
        <w:rPr>
          <w:rFonts w:hint="eastAsia" w:ascii="Times New Roman"/>
          <w:sz w:val="24"/>
        </w:rPr>
        <w:t>，其中环保投资为</w:t>
      </w:r>
      <w:r>
        <w:rPr>
          <w:rFonts w:hint="eastAsia" w:ascii="Times New Roman" w:hAnsi="Times New Roman"/>
          <w:sz w:val="24"/>
          <w:lang w:val="en-US" w:eastAsia="zh-CN"/>
        </w:rPr>
        <w:t>10</w:t>
      </w:r>
      <w:r>
        <w:rPr>
          <w:rFonts w:hint="eastAsia" w:ascii="Times New Roman"/>
          <w:sz w:val="24"/>
        </w:rPr>
        <w:t>万元</w:t>
      </w:r>
      <w:r>
        <w:rPr>
          <w:rFonts w:hint="eastAsia" w:ascii="Times New Roman"/>
          <w:sz w:val="24"/>
          <w:lang w:eastAsia="zh-CN"/>
        </w:rPr>
        <w:t>（港币）</w:t>
      </w:r>
      <w:r>
        <w:rPr>
          <w:rFonts w:hint="eastAsia" w:ascii="Times New Roman"/>
          <w:sz w:val="24"/>
        </w:rPr>
        <w:t>，占总投资的</w:t>
      </w:r>
      <w:r>
        <w:rPr>
          <w:rFonts w:hint="eastAsia" w:ascii="Times New Roman" w:hAnsi="Times New Roman"/>
          <w:sz w:val="24"/>
          <w:lang w:val="en-US" w:eastAsia="zh-CN"/>
        </w:rPr>
        <w:t>0.72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不排放生产性废水。注塑冷却水、切削液、火花油、润滑油循环使用，不外排。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注塑成型、激光切割工序产生的废气经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废气排放执行《合成树脂工业污染物排放标准》（GB31572-2015）表4中大气污染物排放限值要求；焊接工序产生的废气排放执行广东省《大气污染物排放限值》(DB44/27-2001)第二时段无组织排放监控浓度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不排放生产性废水。注塑冷却水、切削液、火花油、润滑油循环使用，不外排。</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bookmarkStart w:id="0" w:name="_GoBack"/>
      <w:bookmarkEnd w:id="0"/>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注塑成型、激光切割工序产生的废气经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《合成树脂工业污染物排放标准》（GB31572-2015）表4中大气污染物排放限值要求；焊接工序产生的废气排放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90827003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90827003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不排放生产性废水。注塑冷却水、切削液、火花油、润滑油循环使用，不外排。</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注塑成型、激光切割工序产生的废气经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配套处理设施收集处理后高空排放，焊接工序产生的废气排放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w:t>
      </w:r>
      <w:r>
        <w:rPr>
          <w:rFonts w:hint="eastAsia" w:ascii="Times New Roman" w:hAnsi="Times New Roman"/>
          <w:sz w:val="24"/>
          <w:szCs w:val="24"/>
          <w:lang w:eastAsia="zh-CN"/>
        </w:rPr>
        <w:t>虎门利丰塑胶制品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08-28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w:t>
      </w:r>
      <w:r>
        <w:rPr>
          <w:rFonts w:hint="eastAsia" w:ascii="Times New Roman" w:hAnsi="Times New Roman"/>
          <w:b/>
          <w:sz w:val="28"/>
          <w:szCs w:val="28"/>
          <w:lang w:eastAsia="zh-CN"/>
        </w:rPr>
        <w:t>虎门利丰塑胶制品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22C43CA5"/>
    <w:rsid w:val="26547E6C"/>
    <w:rsid w:val="28264D13"/>
    <w:rsid w:val="2A903D85"/>
    <w:rsid w:val="2D686495"/>
    <w:rsid w:val="39D75F5B"/>
    <w:rsid w:val="3B885DD3"/>
    <w:rsid w:val="3F3573BE"/>
    <w:rsid w:val="475D4012"/>
    <w:rsid w:val="4AD63029"/>
    <w:rsid w:val="4D925BF8"/>
    <w:rsid w:val="513C0B0F"/>
    <w:rsid w:val="53177114"/>
    <w:rsid w:val="582E11CE"/>
    <w:rsid w:val="59971B00"/>
    <w:rsid w:val="5D5242FD"/>
    <w:rsid w:val="60ED1601"/>
    <w:rsid w:val="63B50DE9"/>
    <w:rsid w:val="67D61337"/>
    <w:rsid w:val="6E801591"/>
    <w:rsid w:val="6ED22FFA"/>
    <w:rsid w:val="6FA64947"/>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2019-09-09T01:39:01Z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