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2" w:firstLineChars="20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hint="eastAsia" w:ascii="Times New Roman"/>
          <w:b/>
          <w:sz w:val="28"/>
          <w:szCs w:val="28"/>
        </w:rPr>
        <w:t>东莞市</w:t>
      </w:r>
      <w:r>
        <w:rPr>
          <w:rFonts w:hint="eastAsia" w:ascii="Times New Roman"/>
          <w:b/>
          <w:sz w:val="28"/>
          <w:szCs w:val="28"/>
          <w:lang w:eastAsia="zh-CN"/>
        </w:rPr>
        <w:t>佳有精密五金制品</w:t>
      </w:r>
      <w:r>
        <w:rPr>
          <w:rFonts w:hint="eastAsia" w:ascii="Times New Roman"/>
          <w:b/>
          <w:sz w:val="28"/>
          <w:szCs w:val="28"/>
        </w:rPr>
        <w:t>有限公司</w:t>
      </w:r>
      <w:r>
        <w:rPr>
          <w:rFonts w:hint="eastAsia" w:ascii="Times New Roman"/>
          <w:b/>
          <w:sz w:val="28"/>
          <w:szCs w:val="28"/>
          <w:lang w:eastAsia="zh-CN"/>
        </w:rPr>
        <w:t>改扩建（一期）建设</w:t>
      </w:r>
      <w:r>
        <w:rPr>
          <w:rFonts w:hint="eastAsia" w:ascii="Times New Roman"/>
          <w:b/>
          <w:sz w:val="28"/>
          <w:szCs w:val="28"/>
        </w:rPr>
        <w:t>项目竣工环境保护验收意见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19</w:t>
      </w:r>
      <w:r>
        <w:rPr>
          <w:rFonts w:hint="eastAsia" w:ascii="Times New Roman"/>
          <w:sz w:val="24"/>
          <w:szCs w:val="24"/>
        </w:rPr>
        <w:t>年</w:t>
      </w:r>
      <w:r>
        <w:rPr>
          <w:rFonts w:hint="eastAsia" w:ascii="Times New Roman"/>
          <w:sz w:val="24"/>
          <w:szCs w:val="24"/>
          <w:lang w:val="en-US" w:eastAsia="zh-CN"/>
        </w:rPr>
        <w:t>7</w:t>
      </w:r>
      <w:r>
        <w:rPr>
          <w:rFonts w:hint="eastAsia" w:ascii="Times New Roman"/>
          <w:sz w:val="24"/>
          <w:szCs w:val="24"/>
        </w:rPr>
        <w:t>月</w:t>
      </w:r>
      <w:r>
        <w:rPr>
          <w:rFonts w:hint="eastAsia" w:ascii="Times New Roman"/>
          <w:sz w:val="24"/>
          <w:szCs w:val="24"/>
          <w:lang w:val="en-US" w:eastAsia="zh-CN"/>
        </w:rPr>
        <w:t>26</w:t>
      </w:r>
      <w:r>
        <w:rPr>
          <w:rFonts w:hint="eastAsia" w:ascii="Times New Roman"/>
          <w:sz w:val="24"/>
          <w:szCs w:val="24"/>
        </w:rPr>
        <w:t>日东莞市</w:t>
      </w:r>
      <w:r>
        <w:rPr>
          <w:rFonts w:hint="eastAsia" w:ascii="Times New Roman"/>
          <w:sz w:val="24"/>
          <w:szCs w:val="24"/>
          <w:lang w:eastAsia="zh-CN"/>
        </w:rPr>
        <w:t>佳有精密五金制品</w:t>
      </w:r>
      <w:r>
        <w:rPr>
          <w:rFonts w:hint="eastAsia" w:ascii="Times New Roman"/>
          <w:sz w:val="24"/>
          <w:szCs w:val="24"/>
        </w:rPr>
        <w:t>有限公司根据东莞市</w:t>
      </w:r>
      <w:r>
        <w:rPr>
          <w:rFonts w:hint="eastAsia" w:ascii="Times New Roman"/>
          <w:sz w:val="24"/>
          <w:szCs w:val="24"/>
          <w:lang w:eastAsia="zh-CN"/>
        </w:rPr>
        <w:t>佳有精密五金制品</w:t>
      </w:r>
      <w:r>
        <w:rPr>
          <w:rFonts w:hint="eastAsia" w:ascii="Times New Roman"/>
          <w:sz w:val="24"/>
          <w:szCs w:val="24"/>
        </w:rPr>
        <w:t>有限公司</w:t>
      </w:r>
      <w:r>
        <w:rPr>
          <w:rFonts w:hint="eastAsia" w:ascii="Times New Roman"/>
          <w:sz w:val="24"/>
          <w:szCs w:val="24"/>
          <w:lang w:eastAsia="zh-CN"/>
        </w:rPr>
        <w:t>改扩建（一期）建设</w:t>
      </w:r>
      <w:r>
        <w:rPr>
          <w:rFonts w:hint="eastAsia" w:ascii="Times New Roman"/>
          <w:sz w:val="24"/>
          <w:szCs w:val="24"/>
        </w:rPr>
        <w:t>项目竣工环境保护验收报告并对照《建设项目竣工环境保护验收暂行办法》，严格依照国家有关法律法规、建设项目竣工环境保护验收技术规范、本项目环境影响评价报告表和审批部门审批决定等要求对</w:t>
      </w:r>
      <w:r>
        <w:rPr>
          <w:rFonts w:hint="eastAsia" w:ascii="Times New Roman"/>
          <w:sz w:val="24"/>
          <w:szCs w:val="24"/>
          <w:lang w:eastAsia="zh-CN"/>
        </w:rPr>
        <w:t>一期</w:t>
      </w:r>
      <w:r>
        <w:rPr>
          <w:rFonts w:hint="eastAsia" w:ascii="Times New Roman"/>
          <w:sz w:val="24"/>
          <w:szCs w:val="24"/>
        </w:rPr>
        <w:t>项目进行验收，提出意见如下：</w:t>
      </w:r>
    </w:p>
    <w:p>
      <w:pPr>
        <w:spacing w:line="360" w:lineRule="auto"/>
        <w:ind w:firstLine="482" w:firstLineChars="200"/>
        <w:rPr>
          <w:rFonts w:ascii="Times New Roman" w:hAnsi="Times New Roman"/>
          <w:b/>
          <w:sz w:val="24"/>
          <w:szCs w:val="24"/>
        </w:rPr>
      </w:pPr>
      <w:r>
        <w:rPr>
          <w:rFonts w:hint="eastAsia" w:ascii="Times New Roman"/>
          <w:b/>
          <w:sz w:val="24"/>
          <w:szCs w:val="24"/>
        </w:rPr>
        <w:t>一、工程建设基本情况</w:t>
      </w:r>
    </w:p>
    <w:p>
      <w:pPr>
        <w:spacing w:line="360" w:lineRule="auto"/>
        <w:ind w:firstLine="482" w:firstLineChars="200"/>
        <w:rPr>
          <w:rFonts w:ascii="Times New Roman" w:hAnsi="Times New Roman"/>
          <w:b/>
          <w:sz w:val="24"/>
          <w:szCs w:val="24"/>
        </w:rPr>
      </w:pPr>
      <w:r>
        <w:rPr>
          <w:rFonts w:hint="eastAsia" w:ascii="Times New Roman"/>
          <w:b/>
          <w:sz w:val="24"/>
          <w:szCs w:val="24"/>
        </w:rPr>
        <w:t>（一）建设地点、规模、主要建设内容</w:t>
      </w:r>
    </w:p>
    <w:p>
      <w:pPr>
        <w:pStyle w:val="19"/>
        <w:rPr>
          <w:rFonts w:cs="Times New Roman"/>
        </w:rPr>
      </w:pPr>
      <w:r>
        <w:rPr>
          <w:rFonts w:hint="eastAsia" w:cs="Times New Roman"/>
        </w:rPr>
        <w:t>东莞市</w:t>
      </w:r>
      <w:r>
        <w:rPr>
          <w:rFonts w:hint="eastAsia" w:cs="Times New Roman"/>
          <w:lang w:eastAsia="zh-CN"/>
        </w:rPr>
        <w:t>佳有精密五金制品</w:t>
      </w:r>
      <w:r>
        <w:rPr>
          <w:rFonts w:hint="eastAsia" w:cs="Times New Roman"/>
        </w:rPr>
        <w:t>有限公司位于</w:t>
      </w:r>
      <w:r>
        <w:rPr>
          <w:rFonts w:hint="eastAsia" w:cs="Times New Roman"/>
          <w:color w:val="000000"/>
        </w:rPr>
        <w:t>东莞市</w:t>
      </w:r>
      <w:r>
        <w:rPr>
          <w:rFonts w:hint="eastAsia" w:cs="Times New Roman"/>
          <w:color w:val="000000"/>
          <w:lang w:eastAsia="zh-CN"/>
        </w:rPr>
        <w:t>虎门镇白沙社区三村南山边</w:t>
      </w:r>
      <w:r>
        <w:rPr>
          <w:rFonts w:hint="eastAsia" w:cs="Times New Roman"/>
          <w:color w:val="000000"/>
          <w:lang w:val="en-US" w:eastAsia="zh-CN"/>
        </w:rPr>
        <w:t>3号</w:t>
      </w:r>
      <w:r>
        <w:rPr>
          <w:rFonts w:hint="eastAsia" w:cs="Times New Roman"/>
          <w:bCs/>
          <w:color w:val="000000"/>
        </w:rPr>
        <w:t>（北纬</w:t>
      </w:r>
      <w:r>
        <w:rPr>
          <w:rFonts w:cs="Times New Roman"/>
          <w:bCs/>
          <w:color w:val="000000"/>
        </w:rPr>
        <w:t>22°</w:t>
      </w:r>
      <w:r>
        <w:rPr>
          <w:rFonts w:hint="eastAsia" w:cs="Times New Roman"/>
          <w:bCs/>
          <w:color w:val="000000"/>
          <w:lang w:val="en-US" w:eastAsia="zh-CN"/>
        </w:rPr>
        <w:t>51</w:t>
      </w:r>
      <w:r>
        <w:rPr>
          <w:rFonts w:cs="Times New Roman"/>
          <w:bCs/>
          <w:color w:val="000000"/>
        </w:rPr>
        <w:t>′</w:t>
      </w:r>
      <w:r>
        <w:rPr>
          <w:rFonts w:hint="eastAsia" w:cs="Times New Roman"/>
          <w:bCs/>
          <w:color w:val="000000"/>
          <w:lang w:val="en-US" w:eastAsia="zh-CN"/>
        </w:rPr>
        <w:t>0.78</w:t>
      </w:r>
      <w:r>
        <w:rPr>
          <w:rFonts w:cs="Times New Roman"/>
          <w:bCs/>
          <w:color w:val="000000"/>
        </w:rPr>
        <w:t>″</w:t>
      </w:r>
      <w:r>
        <w:rPr>
          <w:rFonts w:hint="eastAsia" w:cs="Times New Roman"/>
          <w:bCs/>
          <w:color w:val="000000"/>
        </w:rPr>
        <w:t>，东经</w:t>
      </w:r>
      <w:r>
        <w:rPr>
          <w:rFonts w:cs="Times New Roman"/>
          <w:bCs/>
          <w:color w:val="000000"/>
        </w:rPr>
        <w:t>113°</w:t>
      </w:r>
      <w:r>
        <w:rPr>
          <w:rFonts w:hint="eastAsia" w:cs="Times New Roman"/>
          <w:bCs/>
          <w:color w:val="000000"/>
          <w:lang w:val="en-US" w:eastAsia="zh-CN"/>
        </w:rPr>
        <w:t>39</w:t>
      </w:r>
      <w:r>
        <w:rPr>
          <w:rFonts w:cs="Times New Roman"/>
          <w:bCs/>
          <w:color w:val="000000"/>
        </w:rPr>
        <w:t>′</w:t>
      </w:r>
      <w:r>
        <w:rPr>
          <w:rFonts w:hint="eastAsia" w:cs="Times New Roman"/>
          <w:bCs/>
          <w:color w:val="000000"/>
          <w:lang w:val="en-US" w:eastAsia="zh-CN"/>
        </w:rPr>
        <w:t>38.48</w:t>
      </w:r>
      <w:r>
        <w:rPr>
          <w:rFonts w:cs="Times New Roman"/>
          <w:bCs/>
          <w:color w:val="000000"/>
        </w:rPr>
        <w:t>″</w:t>
      </w:r>
      <w:r>
        <w:rPr>
          <w:rFonts w:hint="eastAsia" w:cs="Times New Roman"/>
          <w:bCs/>
          <w:color w:val="000000"/>
        </w:rPr>
        <w:t>）</w:t>
      </w:r>
      <w:r>
        <w:rPr>
          <w:rFonts w:hint="eastAsia" w:cs="Times New Roman"/>
        </w:rPr>
        <w:t>。</w:t>
      </w:r>
      <w:r>
        <w:rPr>
          <w:rFonts w:hint="eastAsia" w:cs="Times New Roman"/>
          <w:lang w:eastAsia="zh-CN"/>
        </w:rPr>
        <w:t>一期</w:t>
      </w:r>
      <w:r>
        <w:rPr>
          <w:rFonts w:hint="eastAsia" w:cs="Times New Roman"/>
        </w:rPr>
        <w:t>项目所在厂房为租用，占地面积</w:t>
      </w:r>
      <w:r>
        <w:rPr>
          <w:rFonts w:hint="eastAsia" w:cs="Times New Roman"/>
          <w:lang w:val="en-US" w:eastAsia="zh-CN"/>
        </w:rPr>
        <w:t>2749</w:t>
      </w:r>
      <w:r>
        <w:rPr>
          <w:rFonts w:cs="Times New Roman"/>
        </w:rPr>
        <w:t>m</w:t>
      </w:r>
      <w:r>
        <w:rPr>
          <w:rFonts w:cs="Times New Roman"/>
          <w:vertAlign w:val="superscript"/>
        </w:rPr>
        <w:t>2</w:t>
      </w:r>
      <w:r>
        <w:rPr>
          <w:rFonts w:hint="eastAsia" w:cs="Times New Roman"/>
        </w:rPr>
        <w:t>，建筑面积</w:t>
      </w:r>
      <w:r>
        <w:rPr>
          <w:rFonts w:hint="eastAsia" w:cs="Times New Roman"/>
          <w:lang w:val="en-US" w:eastAsia="zh-CN"/>
        </w:rPr>
        <w:t>2749</w:t>
      </w:r>
      <w:r>
        <w:rPr>
          <w:rFonts w:cs="Times New Roman"/>
        </w:rPr>
        <w:t>m</w:t>
      </w:r>
      <w:r>
        <w:rPr>
          <w:rFonts w:cs="Times New Roman"/>
          <w:vertAlign w:val="superscript"/>
        </w:rPr>
        <w:t>2</w:t>
      </w:r>
      <w:r>
        <w:rPr>
          <w:rFonts w:hint="eastAsia" w:cs="Times New Roman"/>
        </w:rPr>
        <w:t>，总投资</w:t>
      </w:r>
      <w:r>
        <w:rPr>
          <w:rFonts w:cs="Times New Roman"/>
        </w:rPr>
        <w:t>100</w:t>
      </w:r>
      <w:r>
        <w:rPr>
          <w:rFonts w:hint="eastAsia" w:cs="Times New Roman"/>
        </w:rPr>
        <w:t>万元，设有员工</w:t>
      </w:r>
      <w:r>
        <w:rPr>
          <w:rFonts w:hint="eastAsia" w:cs="Times New Roman"/>
          <w:lang w:val="en-US" w:eastAsia="zh-CN"/>
        </w:rPr>
        <w:t>20</w:t>
      </w:r>
      <w:r>
        <w:rPr>
          <w:rFonts w:hint="eastAsia" w:cs="Times New Roman"/>
        </w:rPr>
        <w:t>人，主</w:t>
      </w:r>
      <w:r>
        <w:rPr>
          <w:rFonts w:hint="eastAsia" w:cs="Times New Roman"/>
          <w:lang w:eastAsia="zh-CN"/>
        </w:rPr>
        <w:t>要加工汽车五金配件、灯饰五金配件、电子五金配件的</w:t>
      </w:r>
      <w:r>
        <w:rPr>
          <w:rFonts w:hint="eastAsia" w:cs="Times New Roman"/>
        </w:rPr>
        <w:t>生产，年</w:t>
      </w:r>
      <w:r>
        <w:rPr>
          <w:rFonts w:hint="eastAsia" w:cs="Times New Roman"/>
          <w:lang w:eastAsia="zh-CN"/>
        </w:rPr>
        <w:t>加工生产汽车五金配件</w:t>
      </w:r>
      <w:r>
        <w:rPr>
          <w:rFonts w:hint="eastAsia" w:cs="Times New Roman"/>
          <w:lang w:val="en-US" w:eastAsia="zh-CN"/>
        </w:rPr>
        <w:t>100吨、灯饰五金配件100吨、电子五金配件100吨</w:t>
      </w:r>
      <w:r>
        <w:rPr>
          <w:rFonts w:hint="eastAsia" w:cs="Times New Roman"/>
        </w:rPr>
        <w:t>。</w:t>
      </w:r>
    </w:p>
    <w:p>
      <w:pPr>
        <w:pStyle w:val="19"/>
        <w:ind w:firstLine="482"/>
        <w:rPr>
          <w:rFonts w:cs="Times New Roman"/>
          <w:b/>
        </w:rPr>
      </w:pPr>
      <w:r>
        <w:rPr>
          <w:rFonts w:hint="eastAsia" w:cs="Times New Roman"/>
          <w:b/>
        </w:rPr>
        <w:t>（二）建设过程及环保审批情况</w:t>
      </w:r>
    </w:p>
    <w:p>
      <w:pPr>
        <w:pStyle w:val="19"/>
        <w:rPr>
          <w:rFonts w:cs="Times New Roman"/>
          <w:color w:val="000000"/>
        </w:rPr>
      </w:pPr>
      <w:r>
        <w:rPr>
          <w:rFonts w:hint="eastAsia" w:cs="Times New Roman"/>
        </w:rPr>
        <w:t>东莞市</w:t>
      </w:r>
      <w:r>
        <w:rPr>
          <w:rFonts w:hint="eastAsia" w:cs="Times New Roman"/>
          <w:lang w:eastAsia="zh-CN"/>
        </w:rPr>
        <w:t>佳有精密五金制品</w:t>
      </w:r>
      <w:r>
        <w:rPr>
          <w:rFonts w:hint="eastAsia" w:cs="Times New Roman"/>
          <w:color w:val="000000"/>
        </w:rPr>
        <w:t>有限公司</w:t>
      </w:r>
      <w:r>
        <w:rPr>
          <w:rFonts w:hint="eastAsia" w:cs="Times New Roman"/>
          <w:color w:val="000000"/>
          <w:lang w:eastAsia="zh-CN"/>
        </w:rPr>
        <w:t>于</w:t>
      </w:r>
      <w:r>
        <w:rPr>
          <w:rFonts w:hint="eastAsia" w:cs="Times New Roman"/>
          <w:color w:val="000000"/>
          <w:lang w:val="en-US" w:eastAsia="zh-CN"/>
        </w:rPr>
        <w:t>2018年2月填写了《东莞市佳有精密五金制品有限公司建设项目环境影响登记表》，并于完成了备案号</w:t>
      </w:r>
      <w:r>
        <w:rPr>
          <w:rFonts w:hint="eastAsia" w:cs="Times New Roman"/>
          <w:color w:val="000000"/>
          <w:u w:val="single"/>
          <w:lang w:val="en-US" w:eastAsia="zh-CN"/>
        </w:rPr>
        <w:t>：201844190100003397</w:t>
      </w:r>
      <w:r>
        <w:rPr>
          <w:rFonts w:hint="eastAsia" w:cs="Times New Roman"/>
          <w:color w:val="000000"/>
          <w:u w:val="none"/>
          <w:lang w:val="en-US" w:eastAsia="zh-CN"/>
        </w:rPr>
        <w:t>另于</w:t>
      </w:r>
      <w:r>
        <w:rPr>
          <w:rFonts w:cs="Times New Roman"/>
          <w:color w:val="000000"/>
        </w:rPr>
        <w:t>201</w:t>
      </w:r>
      <w:r>
        <w:rPr>
          <w:rFonts w:hint="eastAsia" w:cs="Times New Roman"/>
          <w:color w:val="000000"/>
          <w:lang w:val="en-US" w:eastAsia="zh-CN"/>
        </w:rPr>
        <w:t>8</w:t>
      </w:r>
      <w:r>
        <w:rPr>
          <w:rFonts w:hint="eastAsia" w:cs="Times New Roman"/>
          <w:color w:val="000000"/>
        </w:rPr>
        <w:t>年</w:t>
      </w:r>
      <w:r>
        <w:rPr>
          <w:rFonts w:hint="eastAsia" w:cs="Times New Roman"/>
          <w:color w:val="000000"/>
          <w:lang w:val="en-US" w:eastAsia="zh-CN"/>
        </w:rPr>
        <w:t>02</w:t>
      </w:r>
      <w:r>
        <w:rPr>
          <w:rFonts w:hint="eastAsia" w:cs="Times New Roman"/>
          <w:color w:val="000000"/>
        </w:rPr>
        <w:t>月委托</w:t>
      </w:r>
      <w:r>
        <w:rPr>
          <w:rFonts w:hint="eastAsia" w:hAnsi="宋体" w:cs="Times New Roman"/>
          <w:bCs/>
          <w:color w:val="000000"/>
          <w:lang w:eastAsia="zh-CN"/>
        </w:rPr>
        <w:t>广西圣川环保工程</w:t>
      </w:r>
      <w:r>
        <w:rPr>
          <w:rFonts w:hint="eastAsia" w:hAnsi="宋体" w:cs="Times New Roman"/>
          <w:bCs/>
          <w:color w:val="000000"/>
        </w:rPr>
        <w:t>有限公司</w:t>
      </w:r>
      <w:r>
        <w:rPr>
          <w:rFonts w:hint="eastAsia" w:cs="Times New Roman"/>
          <w:color w:val="000000"/>
        </w:rPr>
        <w:t>编制了《东莞市</w:t>
      </w:r>
      <w:r>
        <w:rPr>
          <w:rFonts w:hint="eastAsia" w:cs="Times New Roman"/>
          <w:color w:val="000000"/>
          <w:lang w:eastAsia="zh-CN"/>
        </w:rPr>
        <w:t>佳有精密五金制品</w:t>
      </w:r>
      <w:r>
        <w:rPr>
          <w:rFonts w:hint="eastAsia" w:cs="Times New Roman"/>
          <w:color w:val="000000"/>
        </w:rPr>
        <w:t>有限公司</w:t>
      </w:r>
      <w:r>
        <w:rPr>
          <w:rFonts w:hint="eastAsia" w:cs="Times New Roman"/>
          <w:color w:val="000000"/>
          <w:lang w:eastAsia="zh-CN"/>
        </w:rPr>
        <w:t>改扩建</w:t>
      </w:r>
      <w:r>
        <w:rPr>
          <w:rFonts w:hint="eastAsia" w:cs="Times New Roman"/>
          <w:color w:val="000000"/>
        </w:rPr>
        <w:t>建设项目环境影响报告表》，并通过了东莞市环保局</w:t>
      </w:r>
      <w:r>
        <w:rPr>
          <w:rFonts w:hint="eastAsia" w:cs="Times New Roman"/>
          <w:color w:val="000000"/>
          <w:lang w:eastAsia="zh-CN"/>
        </w:rPr>
        <w:t>虎门</w:t>
      </w:r>
      <w:r>
        <w:rPr>
          <w:rFonts w:hint="eastAsia" w:cs="Times New Roman"/>
          <w:color w:val="000000"/>
        </w:rPr>
        <w:t>分局的审批同意建设，编号为：东环建〔</w:t>
      </w:r>
      <w:r>
        <w:rPr>
          <w:rFonts w:cs="Times New Roman"/>
          <w:color w:val="000000"/>
        </w:rPr>
        <w:t>201</w:t>
      </w:r>
      <w:r>
        <w:rPr>
          <w:rFonts w:hint="eastAsia" w:cs="Times New Roman"/>
          <w:color w:val="000000"/>
          <w:lang w:val="en-US" w:eastAsia="zh-CN"/>
        </w:rPr>
        <w:t>8</w:t>
      </w:r>
      <w:r>
        <w:rPr>
          <w:rFonts w:hint="eastAsia" w:cs="Times New Roman"/>
          <w:color w:val="000000"/>
        </w:rPr>
        <w:t>〕</w:t>
      </w:r>
      <w:r>
        <w:rPr>
          <w:rFonts w:hint="eastAsia" w:cs="Times New Roman"/>
          <w:color w:val="000000"/>
          <w:lang w:val="en-US" w:eastAsia="zh-CN"/>
        </w:rPr>
        <w:t>1337</w:t>
      </w:r>
      <w:r>
        <w:rPr>
          <w:rFonts w:hint="eastAsia" w:cs="Times New Roman"/>
          <w:color w:val="000000"/>
        </w:rPr>
        <w:t>号。</w:t>
      </w:r>
    </w:p>
    <w:p>
      <w:pPr>
        <w:spacing w:line="360" w:lineRule="auto"/>
        <w:ind w:left="479" w:leftChars="228" w:firstLine="0" w:firstLineChars="0"/>
        <w:outlineLvl w:val="0"/>
        <w:rPr>
          <w:rFonts w:hint="eastAsia" w:ascii="Times New Roman"/>
          <w:sz w:val="24"/>
          <w:szCs w:val="24"/>
        </w:rPr>
      </w:pPr>
      <w:r>
        <w:rPr>
          <w:rFonts w:hint="eastAsia" w:ascii="Times New Roman"/>
          <w:sz w:val="24"/>
          <w:lang w:eastAsia="zh-CN"/>
        </w:rPr>
        <w:t>一期</w:t>
      </w:r>
      <w:r>
        <w:rPr>
          <w:rFonts w:hint="eastAsia" w:ascii="Times New Roman"/>
          <w:sz w:val="24"/>
        </w:rPr>
        <w:t>项目于</w:t>
      </w:r>
      <w:r>
        <w:rPr>
          <w:rFonts w:ascii="Times New Roman" w:hAnsi="Times New Roman"/>
          <w:sz w:val="24"/>
        </w:rPr>
        <w:t>201</w:t>
      </w:r>
      <w:r>
        <w:rPr>
          <w:rFonts w:hint="eastAsia" w:ascii="Times New Roman" w:hAnsi="Times New Roman"/>
          <w:sz w:val="24"/>
          <w:lang w:val="en-US" w:eastAsia="zh-CN"/>
        </w:rPr>
        <w:t>9</w:t>
      </w:r>
      <w:r>
        <w:rPr>
          <w:rFonts w:hint="eastAsia" w:ascii="Times New Roman"/>
          <w:sz w:val="24"/>
        </w:rPr>
        <w:t>年</w:t>
      </w:r>
      <w:r>
        <w:rPr>
          <w:rFonts w:hint="eastAsia" w:ascii="Times New Roman" w:hAnsi="Times New Roman"/>
          <w:sz w:val="24"/>
          <w:lang w:val="en-US" w:eastAsia="zh-CN"/>
        </w:rPr>
        <w:t>3</w:t>
      </w:r>
      <w:r>
        <w:rPr>
          <w:rFonts w:hint="eastAsia" w:ascii="Times New Roman"/>
          <w:sz w:val="24"/>
        </w:rPr>
        <w:t>月开工建设，已于</w:t>
      </w:r>
      <w:r>
        <w:rPr>
          <w:rFonts w:ascii="Times New Roman" w:hAnsi="Times New Roman"/>
          <w:sz w:val="24"/>
        </w:rPr>
        <w:t>201</w:t>
      </w:r>
      <w:r>
        <w:rPr>
          <w:rFonts w:hint="eastAsia" w:ascii="Times New Roman" w:hAnsi="Times New Roman"/>
          <w:sz w:val="24"/>
          <w:lang w:val="en-US" w:eastAsia="zh-CN"/>
        </w:rPr>
        <w:t>9</w:t>
      </w:r>
      <w:r>
        <w:rPr>
          <w:rFonts w:hint="eastAsia" w:ascii="Times New Roman"/>
          <w:sz w:val="24"/>
        </w:rPr>
        <w:t>年</w:t>
      </w:r>
      <w:r>
        <w:rPr>
          <w:rFonts w:hint="eastAsia" w:ascii="Times New Roman" w:hAnsi="Times New Roman"/>
          <w:sz w:val="24"/>
          <w:lang w:val="en-US" w:eastAsia="zh-CN"/>
        </w:rPr>
        <w:t>4</w:t>
      </w:r>
      <w:r>
        <w:rPr>
          <w:rFonts w:hint="eastAsia" w:ascii="Times New Roman"/>
          <w:sz w:val="24"/>
        </w:rPr>
        <w:t>月建设完成，设备安装完毕</w:t>
      </w:r>
      <w:r>
        <w:rPr>
          <w:rFonts w:hint="eastAsia" w:ascii="Times New Roman"/>
          <w:sz w:val="24"/>
          <w:szCs w:val="24"/>
        </w:rPr>
        <w:t>。</w:t>
      </w:r>
    </w:p>
    <w:p>
      <w:pPr>
        <w:spacing w:line="360" w:lineRule="auto"/>
        <w:ind w:left="479" w:leftChars="228" w:firstLine="0" w:firstLineChars="0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hint="eastAsia" w:ascii="Times New Roman"/>
          <w:b/>
          <w:sz w:val="24"/>
          <w:szCs w:val="24"/>
        </w:rPr>
        <w:t>（三）投资情况</w:t>
      </w:r>
    </w:p>
    <w:p>
      <w:pPr>
        <w:spacing w:line="360" w:lineRule="auto"/>
        <w:ind w:firstLine="480" w:firstLineChars="200"/>
        <w:outlineLvl w:val="0"/>
        <w:rPr>
          <w:rFonts w:ascii="Times New Roman" w:hAnsi="Times New Roman"/>
          <w:sz w:val="24"/>
        </w:rPr>
      </w:pPr>
      <w:r>
        <w:rPr>
          <w:rFonts w:hint="eastAsia" w:ascii="Times New Roman"/>
          <w:sz w:val="24"/>
          <w:lang w:eastAsia="zh-CN"/>
        </w:rPr>
        <w:t>一期</w:t>
      </w:r>
      <w:r>
        <w:rPr>
          <w:rFonts w:hint="eastAsia" w:ascii="Times New Roman"/>
          <w:sz w:val="24"/>
        </w:rPr>
        <w:t>项目总投资</w:t>
      </w:r>
      <w:r>
        <w:rPr>
          <w:rFonts w:ascii="Times New Roman" w:hAnsi="Times New Roman"/>
          <w:sz w:val="24"/>
        </w:rPr>
        <w:t>100</w:t>
      </w:r>
      <w:r>
        <w:rPr>
          <w:rFonts w:hint="eastAsia" w:ascii="Times New Roman"/>
          <w:sz w:val="24"/>
        </w:rPr>
        <w:t>万元，其中环保投资为</w:t>
      </w:r>
      <w:r>
        <w:rPr>
          <w:rFonts w:hint="eastAsia" w:ascii="Times New Roman" w:hAnsi="Times New Roman"/>
          <w:sz w:val="24"/>
          <w:lang w:val="en-US" w:eastAsia="zh-CN"/>
        </w:rPr>
        <w:t>5</w:t>
      </w:r>
      <w:r>
        <w:rPr>
          <w:rFonts w:hint="eastAsia" w:ascii="Times New Roman"/>
          <w:sz w:val="24"/>
        </w:rPr>
        <w:t>万元，占总投资的</w:t>
      </w:r>
      <w:r>
        <w:rPr>
          <w:rFonts w:hint="eastAsia" w:ascii="Times New Roman" w:hAnsi="Times New Roman"/>
          <w:sz w:val="24"/>
          <w:lang w:val="en-US" w:eastAsia="zh-CN"/>
        </w:rPr>
        <w:t>5</w:t>
      </w:r>
      <w:r>
        <w:rPr>
          <w:rFonts w:ascii="Times New Roman" w:hAnsi="Times New Roman"/>
          <w:sz w:val="24"/>
        </w:rPr>
        <w:t>%</w:t>
      </w:r>
      <w:r>
        <w:rPr>
          <w:rFonts w:hint="eastAsia" w:ascii="Times New Roman"/>
          <w:sz w:val="24"/>
        </w:rPr>
        <w:t>。</w:t>
      </w:r>
    </w:p>
    <w:p>
      <w:pPr>
        <w:spacing w:line="360" w:lineRule="auto"/>
        <w:ind w:firstLine="482" w:firstLineChars="200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hint="eastAsia" w:ascii="Times New Roman"/>
          <w:b/>
          <w:sz w:val="24"/>
          <w:szCs w:val="24"/>
        </w:rPr>
        <w:t>（四）验收范围</w:t>
      </w:r>
    </w:p>
    <w:p>
      <w:pPr>
        <w:adjustRightInd w:val="0"/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/>
          <w:sz w:val="24"/>
          <w:szCs w:val="24"/>
        </w:rPr>
        <w:t>本次验收为</w:t>
      </w:r>
      <w:r>
        <w:rPr>
          <w:rFonts w:hint="eastAsia" w:ascii="Times New Roman"/>
          <w:sz w:val="24"/>
          <w:szCs w:val="24"/>
          <w:lang w:eastAsia="zh-CN"/>
        </w:rPr>
        <w:t>一期</w:t>
      </w:r>
      <w:r>
        <w:rPr>
          <w:rFonts w:hint="eastAsia" w:ascii="Times New Roman"/>
          <w:sz w:val="24"/>
          <w:szCs w:val="24"/>
        </w:rPr>
        <w:t>项目废气、废水</w:t>
      </w:r>
      <w:r>
        <w:rPr>
          <w:rFonts w:hint="eastAsia" w:ascii="Times New Roman"/>
          <w:sz w:val="24"/>
          <w:szCs w:val="24"/>
          <w:lang w:eastAsia="zh-CN"/>
        </w:rPr>
        <w:t>、</w:t>
      </w:r>
      <w:r>
        <w:rPr>
          <w:rFonts w:hint="eastAsia" w:ascii="Times New Roman"/>
          <w:sz w:val="24"/>
          <w:szCs w:val="24"/>
        </w:rPr>
        <w:t>噪声整体验收，固体废物不属于</w:t>
      </w:r>
      <w:r>
        <w:rPr>
          <w:rFonts w:hint="eastAsia" w:ascii="Times New Roman"/>
          <w:sz w:val="24"/>
          <w:szCs w:val="24"/>
          <w:lang w:eastAsia="zh-CN"/>
        </w:rPr>
        <w:t>一期</w:t>
      </w:r>
      <w:r>
        <w:rPr>
          <w:rFonts w:hint="eastAsia" w:ascii="Times New Roman"/>
          <w:sz w:val="24"/>
          <w:szCs w:val="24"/>
        </w:rPr>
        <w:t>项目验收范围。</w:t>
      </w:r>
    </w:p>
    <w:p>
      <w:pPr>
        <w:spacing w:line="360" w:lineRule="auto"/>
        <w:ind w:firstLine="482" w:firstLineChars="200"/>
        <w:rPr>
          <w:rFonts w:ascii="Times New Roman" w:hAnsi="Times New Roman"/>
          <w:b/>
          <w:sz w:val="24"/>
          <w:szCs w:val="24"/>
        </w:rPr>
      </w:pPr>
      <w:r>
        <w:rPr>
          <w:rFonts w:hint="eastAsia" w:ascii="Times New Roman"/>
          <w:b/>
          <w:sz w:val="24"/>
          <w:szCs w:val="24"/>
        </w:rPr>
        <w:t>二、工程变动情况</w:t>
      </w:r>
    </w:p>
    <w:p>
      <w:pPr>
        <w:spacing w:line="360" w:lineRule="auto"/>
        <w:ind w:firstLine="480" w:firstLineChars="200"/>
        <w:rPr>
          <w:rFonts w:hint="eastAsia" w:ascii="Times New Roman"/>
          <w:sz w:val="24"/>
          <w:szCs w:val="24"/>
        </w:rPr>
      </w:pPr>
      <w:r>
        <w:rPr>
          <w:rFonts w:hint="eastAsia" w:ascii="Times New Roman"/>
          <w:sz w:val="24"/>
          <w:szCs w:val="24"/>
          <w:lang w:eastAsia="zh-CN"/>
        </w:rPr>
        <w:t>一期</w:t>
      </w:r>
      <w:r>
        <w:rPr>
          <w:rFonts w:hint="eastAsia" w:ascii="Times New Roman"/>
          <w:sz w:val="24"/>
          <w:szCs w:val="24"/>
        </w:rPr>
        <w:t>项目实际建设内容与环评批复的审批内容基本一致，无重大变动情况。</w:t>
      </w:r>
    </w:p>
    <w:p>
      <w:pPr>
        <w:adjustRightInd w:val="0"/>
        <w:spacing w:line="360" w:lineRule="auto"/>
        <w:ind w:firstLine="480" w:firstLineChars="200"/>
        <w:rPr>
          <w:rFonts w:hint="eastAsia" w:ascii="Times New Roman"/>
          <w:sz w:val="24"/>
          <w:szCs w:val="24"/>
          <w:lang w:eastAsia="zh-CN"/>
        </w:rPr>
      </w:pPr>
      <w:r>
        <w:rPr>
          <w:rFonts w:hint="eastAsia" w:ascii="Times New Roman"/>
          <w:sz w:val="24"/>
          <w:szCs w:val="24"/>
          <w:lang w:eastAsia="zh-CN"/>
        </w:rPr>
        <w:t>一期项目现有设备详情（附表）</w:t>
      </w:r>
    </w:p>
    <w:tbl>
      <w:tblPr>
        <w:tblStyle w:val="9"/>
        <w:tblW w:w="9435" w:type="dxa"/>
        <w:tblInd w:w="-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900"/>
        <w:gridCol w:w="1920"/>
        <w:gridCol w:w="1215"/>
        <w:gridCol w:w="1680"/>
        <w:gridCol w:w="1447"/>
        <w:gridCol w:w="1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70" w:type="dxa"/>
          </w:tcPr>
          <w:p>
            <w:pPr>
              <w:adjustRightInd w:val="0"/>
              <w:spacing w:line="360" w:lineRule="auto"/>
              <w:jc w:val="center"/>
              <w:rPr>
                <w:rFonts w:hint="eastAsia" w:ascii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820" w:type="dxa"/>
            <w:gridSpan w:val="2"/>
          </w:tcPr>
          <w:p>
            <w:pPr>
              <w:adjustRightInd w:val="0"/>
              <w:spacing w:line="360" w:lineRule="auto"/>
              <w:jc w:val="center"/>
              <w:rPr>
                <w:rFonts w:hint="eastAsia" w:ascii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215" w:type="dxa"/>
          </w:tcPr>
          <w:p>
            <w:pPr>
              <w:adjustRightInd w:val="0"/>
              <w:spacing w:line="360" w:lineRule="auto"/>
              <w:jc w:val="center"/>
              <w:rPr>
                <w:rFonts w:hint="eastAsia" w:ascii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环评数量</w:t>
            </w:r>
          </w:p>
        </w:tc>
        <w:tc>
          <w:tcPr>
            <w:tcW w:w="1680" w:type="dxa"/>
          </w:tcPr>
          <w:p>
            <w:pPr>
              <w:adjustRightInd w:val="0"/>
              <w:spacing w:line="360" w:lineRule="auto"/>
              <w:jc w:val="center"/>
              <w:rPr>
                <w:rFonts w:hint="eastAsia" w:ascii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一期验收数量</w:t>
            </w:r>
          </w:p>
        </w:tc>
        <w:tc>
          <w:tcPr>
            <w:tcW w:w="1447" w:type="dxa"/>
          </w:tcPr>
          <w:p>
            <w:pPr>
              <w:adjustRightInd w:val="0"/>
              <w:spacing w:line="360" w:lineRule="auto"/>
              <w:jc w:val="center"/>
              <w:rPr>
                <w:rFonts w:hint="eastAsia" w:ascii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未投产数量</w:t>
            </w:r>
          </w:p>
        </w:tc>
        <w:tc>
          <w:tcPr>
            <w:tcW w:w="1403" w:type="dxa"/>
          </w:tcPr>
          <w:p>
            <w:pPr>
              <w:adjustRightInd w:val="0"/>
              <w:spacing w:line="360" w:lineRule="auto"/>
              <w:jc w:val="center"/>
              <w:rPr>
                <w:rFonts w:hint="eastAsia" w:ascii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工序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</w:tcPr>
          <w:p>
            <w:pPr>
              <w:adjustRightInd w:val="0"/>
              <w:spacing w:line="360" w:lineRule="auto"/>
              <w:jc w:val="center"/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820" w:type="dxa"/>
            <w:gridSpan w:val="2"/>
          </w:tcPr>
          <w:p>
            <w:pPr>
              <w:adjustRightInd w:val="0"/>
              <w:spacing w:line="360" w:lineRule="auto"/>
              <w:jc w:val="center"/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  <w:t>自动印锡膏机</w:t>
            </w:r>
          </w:p>
        </w:tc>
        <w:tc>
          <w:tcPr>
            <w:tcW w:w="1215" w:type="dxa"/>
          </w:tcPr>
          <w:p>
            <w:pPr>
              <w:adjustRightInd w:val="0"/>
              <w:spacing w:line="360" w:lineRule="auto"/>
              <w:jc w:val="center"/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  <w:t>10台</w:t>
            </w:r>
          </w:p>
        </w:tc>
        <w:tc>
          <w:tcPr>
            <w:tcW w:w="1680" w:type="dxa"/>
            <w:vAlign w:val="top"/>
          </w:tcPr>
          <w:p>
            <w:pPr>
              <w:adjustRightInd w:val="0"/>
              <w:spacing w:line="360" w:lineRule="auto"/>
              <w:jc w:val="center"/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  <w:t>8台</w:t>
            </w:r>
          </w:p>
        </w:tc>
        <w:tc>
          <w:tcPr>
            <w:tcW w:w="1447" w:type="dxa"/>
          </w:tcPr>
          <w:p>
            <w:pPr>
              <w:adjustRightInd w:val="0"/>
              <w:spacing w:line="360" w:lineRule="auto"/>
              <w:jc w:val="center"/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  <w:t>2台</w:t>
            </w:r>
          </w:p>
        </w:tc>
        <w:tc>
          <w:tcPr>
            <w:tcW w:w="1403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压铸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</w:tcPr>
          <w:p>
            <w:pPr>
              <w:adjustRightInd w:val="0"/>
              <w:spacing w:line="360" w:lineRule="auto"/>
              <w:jc w:val="center"/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00" w:type="dxa"/>
          </w:tcPr>
          <w:p>
            <w:pPr>
              <w:adjustRightInd w:val="0"/>
              <w:spacing w:line="360" w:lineRule="auto"/>
              <w:jc w:val="center"/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  <w:t>内置</w:t>
            </w:r>
          </w:p>
        </w:tc>
        <w:tc>
          <w:tcPr>
            <w:tcW w:w="1920" w:type="dxa"/>
          </w:tcPr>
          <w:p>
            <w:pPr>
              <w:adjustRightInd w:val="0"/>
              <w:spacing w:line="360" w:lineRule="auto"/>
              <w:jc w:val="center"/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  <w:t>熔炉（用电）</w:t>
            </w:r>
          </w:p>
        </w:tc>
        <w:tc>
          <w:tcPr>
            <w:tcW w:w="1215" w:type="dxa"/>
          </w:tcPr>
          <w:p>
            <w:pPr>
              <w:adjustRightInd w:val="0"/>
              <w:spacing w:line="360" w:lineRule="auto"/>
              <w:jc w:val="center"/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  <w:t>10台</w:t>
            </w:r>
          </w:p>
        </w:tc>
        <w:tc>
          <w:tcPr>
            <w:tcW w:w="1680" w:type="dxa"/>
            <w:vAlign w:val="top"/>
          </w:tcPr>
          <w:p>
            <w:pPr>
              <w:adjustRightInd w:val="0"/>
              <w:spacing w:line="360" w:lineRule="auto"/>
              <w:jc w:val="center"/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  <w:t>6台</w:t>
            </w:r>
          </w:p>
        </w:tc>
        <w:tc>
          <w:tcPr>
            <w:tcW w:w="1447" w:type="dxa"/>
          </w:tcPr>
          <w:p>
            <w:pPr>
              <w:adjustRightInd w:val="0"/>
              <w:spacing w:line="360" w:lineRule="auto"/>
              <w:jc w:val="center"/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  <w:t>4台</w:t>
            </w:r>
          </w:p>
        </w:tc>
        <w:tc>
          <w:tcPr>
            <w:tcW w:w="1403" w:type="dxa"/>
            <w:vMerge w:val="restart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熔化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</w:tcPr>
          <w:p>
            <w:pPr>
              <w:adjustRightInd w:val="0"/>
              <w:spacing w:line="360" w:lineRule="auto"/>
              <w:jc w:val="center"/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820" w:type="dxa"/>
            <w:gridSpan w:val="2"/>
          </w:tcPr>
          <w:p>
            <w:pPr>
              <w:adjustRightInd w:val="0"/>
              <w:spacing w:line="360" w:lineRule="auto"/>
              <w:jc w:val="center"/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  <w:t>中央熔炉（用电）</w:t>
            </w:r>
          </w:p>
        </w:tc>
        <w:tc>
          <w:tcPr>
            <w:tcW w:w="1215" w:type="dxa"/>
          </w:tcPr>
          <w:p>
            <w:pPr>
              <w:adjustRightInd w:val="0"/>
              <w:spacing w:line="360" w:lineRule="auto"/>
              <w:jc w:val="center"/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1680" w:type="dxa"/>
            <w:vAlign w:val="top"/>
          </w:tcPr>
          <w:p>
            <w:pPr>
              <w:adjustRightInd w:val="0"/>
              <w:spacing w:line="360" w:lineRule="auto"/>
              <w:jc w:val="center"/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  <w:t>0台</w:t>
            </w:r>
          </w:p>
        </w:tc>
        <w:tc>
          <w:tcPr>
            <w:tcW w:w="1447" w:type="dxa"/>
          </w:tcPr>
          <w:p>
            <w:pPr>
              <w:adjustRightInd w:val="0"/>
              <w:spacing w:line="360" w:lineRule="auto"/>
              <w:jc w:val="center"/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1403" w:type="dxa"/>
            <w:vMerge w:val="continue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</w:tcPr>
          <w:p>
            <w:pPr>
              <w:adjustRightInd w:val="0"/>
              <w:spacing w:line="360" w:lineRule="auto"/>
              <w:jc w:val="center"/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820" w:type="dxa"/>
            <w:gridSpan w:val="2"/>
          </w:tcPr>
          <w:p>
            <w:pPr>
              <w:adjustRightInd w:val="0"/>
              <w:spacing w:line="360" w:lineRule="auto"/>
              <w:jc w:val="center"/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  <w:t>压铸机</w:t>
            </w:r>
          </w:p>
        </w:tc>
        <w:tc>
          <w:tcPr>
            <w:tcW w:w="1215" w:type="dxa"/>
          </w:tcPr>
          <w:p>
            <w:pPr>
              <w:adjustRightInd w:val="0"/>
              <w:spacing w:line="360" w:lineRule="auto"/>
              <w:jc w:val="center"/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  <w:t>5台</w:t>
            </w:r>
          </w:p>
        </w:tc>
        <w:tc>
          <w:tcPr>
            <w:tcW w:w="1680" w:type="dxa"/>
            <w:vAlign w:val="top"/>
          </w:tcPr>
          <w:p>
            <w:pPr>
              <w:adjustRightInd w:val="0"/>
              <w:spacing w:line="360" w:lineRule="auto"/>
              <w:jc w:val="center"/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  <w:t>5台</w:t>
            </w:r>
          </w:p>
        </w:tc>
        <w:tc>
          <w:tcPr>
            <w:tcW w:w="1447" w:type="dxa"/>
          </w:tcPr>
          <w:p>
            <w:pPr>
              <w:adjustRightInd w:val="0"/>
              <w:spacing w:line="360" w:lineRule="auto"/>
              <w:jc w:val="center"/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  <w:t>0台</w:t>
            </w:r>
          </w:p>
        </w:tc>
        <w:tc>
          <w:tcPr>
            <w:tcW w:w="1403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压铸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</w:tcPr>
          <w:p>
            <w:pPr>
              <w:adjustRightInd w:val="0"/>
              <w:spacing w:line="360" w:lineRule="auto"/>
              <w:jc w:val="center"/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00" w:type="dxa"/>
          </w:tcPr>
          <w:p>
            <w:pPr>
              <w:adjustRightInd w:val="0"/>
              <w:spacing w:line="360" w:lineRule="auto"/>
              <w:jc w:val="center"/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  <w:t>内置</w:t>
            </w:r>
          </w:p>
        </w:tc>
        <w:tc>
          <w:tcPr>
            <w:tcW w:w="1920" w:type="dxa"/>
          </w:tcPr>
          <w:p>
            <w:pPr>
              <w:adjustRightInd w:val="0"/>
              <w:spacing w:line="360" w:lineRule="auto"/>
              <w:jc w:val="center"/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  <w:t>熔炉（燃天然气）</w:t>
            </w:r>
          </w:p>
        </w:tc>
        <w:tc>
          <w:tcPr>
            <w:tcW w:w="1215" w:type="dxa"/>
          </w:tcPr>
          <w:p>
            <w:pPr>
              <w:adjustRightInd w:val="0"/>
              <w:spacing w:line="360" w:lineRule="auto"/>
              <w:jc w:val="center"/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  <w:t>5台</w:t>
            </w:r>
          </w:p>
        </w:tc>
        <w:tc>
          <w:tcPr>
            <w:tcW w:w="1680" w:type="dxa"/>
            <w:vAlign w:val="top"/>
          </w:tcPr>
          <w:p>
            <w:pPr>
              <w:adjustRightInd w:val="0"/>
              <w:spacing w:line="360" w:lineRule="auto"/>
              <w:jc w:val="center"/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  <w:t>5台</w:t>
            </w:r>
          </w:p>
        </w:tc>
        <w:tc>
          <w:tcPr>
            <w:tcW w:w="1447" w:type="dxa"/>
          </w:tcPr>
          <w:p>
            <w:pPr>
              <w:adjustRightInd w:val="0"/>
              <w:spacing w:line="360" w:lineRule="auto"/>
              <w:jc w:val="center"/>
              <w:rPr>
                <w:rFonts w:hint="default" w:asci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  <w:t>0台</w:t>
            </w:r>
          </w:p>
        </w:tc>
        <w:tc>
          <w:tcPr>
            <w:tcW w:w="1403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熔化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</w:tcPr>
          <w:p>
            <w:pPr>
              <w:adjustRightInd w:val="0"/>
              <w:spacing w:line="360" w:lineRule="auto"/>
              <w:jc w:val="center"/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820" w:type="dxa"/>
            <w:gridSpan w:val="2"/>
          </w:tcPr>
          <w:p>
            <w:pPr>
              <w:adjustRightInd w:val="0"/>
              <w:spacing w:line="360" w:lineRule="auto"/>
              <w:jc w:val="center"/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  <w:t>锯床</w:t>
            </w:r>
          </w:p>
        </w:tc>
        <w:tc>
          <w:tcPr>
            <w:tcW w:w="1215" w:type="dxa"/>
          </w:tcPr>
          <w:p>
            <w:pPr>
              <w:adjustRightInd w:val="0"/>
              <w:spacing w:line="360" w:lineRule="auto"/>
              <w:jc w:val="center"/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  <w:t>5台</w:t>
            </w:r>
          </w:p>
        </w:tc>
        <w:tc>
          <w:tcPr>
            <w:tcW w:w="1680" w:type="dxa"/>
            <w:vAlign w:val="top"/>
          </w:tcPr>
          <w:p>
            <w:pPr>
              <w:adjustRightInd w:val="0"/>
              <w:spacing w:line="360" w:lineRule="auto"/>
              <w:jc w:val="center"/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1447" w:type="dxa"/>
          </w:tcPr>
          <w:p>
            <w:pPr>
              <w:adjustRightInd w:val="0"/>
              <w:spacing w:line="360" w:lineRule="auto"/>
              <w:jc w:val="center"/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  <w:t>4台</w:t>
            </w:r>
          </w:p>
        </w:tc>
        <w:tc>
          <w:tcPr>
            <w:tcW w:w="1403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去边角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</w:tcPr>
          <w:p>
            <w:pPr>
              <w:adjustRightInd w:val="0"/>
              <w:spacing w:line="360" w:lineRule="auto"/>
              <w:jc w:val="center"/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820" w:type="dxa"/>
            <w:gridSpan w:val="2"/>
          </w:tcPr>
          <w:p>
            <w:pPr>
              <w:adjustRightInd w:val="0"/>
              <w:spacing w:line="360" w:lineRule="auto"/>
              <w:jc w:val="center"/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  <w:t>冲床</w:t>
            </w:r>
          </w:p>
        </w:tc>
        <w:tc>
          <w:tcPr>
            <w:tcW w:w="1215" w:type="dxa"/>
          </w:tcPr>
          <w:p>
            <w:pPr>
              <w:adjustRightInd w:val="0"/>
              <w:spacing w:line="360" w:lineRule="auto"/>
              <w:jc w:val="center"/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  <w:t>15台</w:t>
            </w:r>
          </w:p>
        </w:tc>
        <w:tc>
          <w:tcPr>
            <w:tcW w:w="1680" w:type="dxa"/>
            <w:vAlign w:val="top"/>
          </w:tcPr>
          <w:p>
            <w:pPr>
              <w:adjustRightInd w:val="0"/>
              <w:spacing w:line="360" w:lineRule="auto"/>
              <w:jc w:val="center"/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  <w:t>15台</w:t>
            </w:r>
          </w:p>
        </w:tc>
        <w:tc>
          <w:tcPr>
            <w:tcW w:w="1447" w:type="dxa"/>
          </w:tcPr>
          <w:p>
            <w:pPr>
              <w:adjustRightInd w:val="0"/>
              <w:spacing w:line="360" w:lineRule="auto"/>
              <w:jc w:val="center"/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  <w:t>0台</w:t>
            </w:r>
          </w:p>
        </w:tc>
        <w:tc>
          <w:tcPr>
            <w:tcW w:w="1403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冲压成型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</w:tcPr>
          <w:p>
            <w:pPr>
              <w:adjustRightInd w:val="0"/>
              <w:spacing w:line="360" w:lineRule="auto"/>
              <w:jc w:val="center"/>
              <w:rPr>
                <w:rFonts w:hint="default" w:asci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820" w:type="dxa"/>
            <w:gridSpan w:val="2"/>
          </w:tcPr>
          <w:p>
            <w:pPr>
              <w:adjustRightInd w:val="0"/>
              <w:spacing w:line="360" w:lineRule="auto"/>
              <w:jc w:val="center"/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  <w:t>二次元检测仪</w:t>
            </w:r>
          </w:p>
        </w:tc>
        <w:tc>
          <w:tcPr>
            <w:tcW w:w="1215" w:type="dxa"/>
          </w:tcPr>
          <w:p>
            <w:pPr>
              <w:adjustRightInd w:val="0"/>
              <w:spacing w:line="360" w:lineRule="auto"/>
              <w:jc w:val="center"/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1680" w:type="dxa"/>
            <w:vAlign w:val="top"/>
          </w:tcPr>
          <w:p>
            <w:pPr>
              <w:adjustRightInd w:val="0"/>
              <w:spacing w:line="360" w:lineRule="auto"/>
              <w:jc w:val="center"/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1447" w:type="dxa"/>
          </w:tcPr>
          <w:p>
            <w:pPr>
              <w:adjustRightInd w:val="0"/>
              <w:spacing w:line="360" w:lineRule="auto"/>
              <w:jc w:val="center"/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  <w:t>0台</w:t>
            </w:r>
          </w:p>
        </w:tc>
        <w:tc>
          <w:tcPr>
            <w:tcW w:w="1403" w:type="dxa"/>
            <w:vMerge w:val="restart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</w:tcPr>
          <w:p>
            <w:pPr>
              <w:adjustRightInd w:val="0"/>
              <w:spacing w:line="360" w:lineRule="auto"/>
              <w:jc w:val="center"/>
              <w:rPr>
                <w:rFonts w:hint="default" w:asci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820" w:type="dxa"/>
            <w:gridSpan w:val="2"/>
          </w:tcPr>
          <w:p>
            <w:pPr>
              <w:adjustRightInd w:val="0"/>
              <w:spacing w:line="360" w:lineRule="auto"/>
              <w:jc w:val="center"/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  <w:t>三次元检测仪</w:t>
            </w:r>
          </w:p>
        </w:tc>
        <w:tc>
          <w:tcPr>
            <w:tcW w:w="1215" w:type="dxa"/>
          </w:tcPr>
          <w:p>
            <w:pPr>
              <w:adjustRightInd w:val="0"/>
              <w:spacing w:line="360" w:lineRule="auto"/>
              <w:jc w:val="center"/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1680" w:type="dxa"/>
            <w:vAlign w:val="top"/>
          </w:tcPr>
          <w:p>
            <w:pPr>
              <w:adjustRightInd w:val="0"/>
              <w:spacing w:line="360" w:lineRule="auto"/>
              <w:jc w:val="center"/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1447" w:type="dxa"/>
          </w:tcPr>
          <w:p>
            <w:pPr>
              <w:adjustRightInd w:val="0"/>
              <w:spacing w:line="360" w:lineRule="auto"/>
              <w:jc w:val="center"/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  <w:t>0台</w:t>
            </w:r>
          </w:p>
        </w:tc>
        <w:tc>
          <w:tcPr>
            <w:tcW w:w="1403" w:type="dxa"/>
            <w:vMerge w:val="continue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</w:tcPr>
          <w:p>
            <w:pPr>
              <w:adjustRightInd w:val="0"/>
              <w:spacing w:line="360" w:lineRule="auto"/>
              <w:jc w:val="center"/>
              <w:rPr>
                <w:rFonts w:hint="default" w:asci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820" w:type="dxa"/>
            <w:gridSpan w:val="2"/>
          </w:tcPr>
          <w:p>
            <w:pPr>
              <w:adjustRightInd w:val="0"/>
              <w:spacing w:line="360" w:lineRule="auto"/>
              <w:jc w:val="center"/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  <w:t>光学影像测量仪</w:t>
            </w:r>
          </w:p>
        </w:tc>
        <w:tc>
          <w:tcPr>
            <w:tcW w:w="1215" w:type="dxa"/>
          </w:tcPr>
          <w:p>
            <w:pPr>
              <w:adjustRightInd w:val="0"/>
              <w:spacing w:line="360" w:lineRule="auto"/>
              <w:jc w:val="center"/>
              <w:rPr>
                <w:rFonts w:hint="default" w:asci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1680" w:type="dxa"/>
            <w:vAlign w:val="top"/>
          </w:tcPr>
          <w:p>
            <w:pPr>
              <w:adjustRightInd w:val="0"/>
              <w:spacing w:line="360" w:lineRule="auto"/>
              <w:jc w:val="center"/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1447" w:type="dxa"/>
          </w:tcPr>
          <w:p>
            <w:pPr>
              <w:adjustRightInd w:val="0"/>
              <w:spacing w:line="360" w:lineRule="auto"/>
              <w:jc w:val="center"/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  <w:t>0台</w:t>
            </w:r>
          </w:p>
        </w:tc>
        <w:tc>
          <w:tcPr>
            <w:tcW w:w="1403" w:type="dxa"/>
            <w:vMerge w:val="continue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</w:tcPr>
          <w:p>
            <w:pPr>
              <w:adjustRightInd w:val="0"/>
              <w:spacing w:line="360" w:lineRule="auto"/>
              <w:jc w:val="center"/>
              <w:rPr>
                <w:rFonts w:hint="default" w:asci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820" w:type="dxa"/>
            <w:gridSpan w:val="2"/>
          </w:tcPr>
          <w:p>
            <w:pPr>
              <w:adjustRightInd w:val="0"/>
              <w:spacing w:line="360" w:lineRule="auto"/>
              <w:jc w:val="center"/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  <w:t>耐磨擦拭验机</w:t>
            </w:r>
          </w:p>
        </w:tc>
        <w:tc>
          <w:tcPr>
            <w:tcW w:w="1215" w:type="dxa"/>
          </w:tcPr>
          <w:p>
            <w:pPr>
              <w:adjustRightInd w:val="0"/>
              <w:spacing w:line="360" w:lineRule="auto"/>
              <w:jc w:val="center"/>
              <w:rPr>
                <w:rFonts w:hint="default" w:asci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  <w:t>2台</w:t>
            </w:r>
          </w:p>
        </w:tc>
        <w:tc>
          <w:tcPr>
            <w:tcW w:w="1680" w:type="dxa"/>
            <w:vAlign w:val="top"/>
          </w:tcPr>
          <w:p>
            <w:pPr>
              <w:adjustRightInd w:val="0"/>
              <w:spacing w:line="360" w:lineRule="auto"/>
              <w:jc w:val="center"/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1447" w:type="dxa"/>
          </w:tcPr>
          <w:p>
            <w:pPr>
              <w:adjustRightInd w:val="0"/>
              <w:spacing w:line="360" w:lineRule="auto"/>
              <w:jc w:val="center"/>
              <w:rPr>
                <w:rFonts w:hint="default" w:asci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1403" w:type="dxa"/>
            <w:vMerge w:val="continue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</w:tcPr>
          <w:p>
            <w:pPr>
              <w:adjustRightInd w:val="0"/>
              <w:spacing w:line="360" w:lineRule="auto"/>
              <w:jc w:val="center"/>
              <w:rPr>
                <w:rFonts w:hint="default" w:asci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820" w:type="dxa"/>
            <w:gridSpan w:val="2"/>
          </w:tcPr>
          <w:p>
            <w:pPr>
              <w:adjustRightInd w:val="0"/>
              <w:spacing w:line="360" w:lineRule="auto"/>
              <w:jc w:val="center"/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  <w:t>磨床</w:t>
            </w:r>
          </w:p>
        </w:tc>
        <w:tc>
          <w:tcPr>
            <w:tcW w:w="1215" w:type="dxa"/>
          </w:tcPr>
          <w:p>
            <w:pPr>
              <w:adjustRightInd w:val="0"/>
              <w:spacing w:line="360" w:lineRule="auto"/>
              <w:jc w:val="center"/>
              <w:rPr>
                <w:rFonts w:hint="default" w:asci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  <w:t>3台</w:t>
            </w:r>
          </w:p>
        </w:tc>
        <w:tc>
          <w:tcPr>
            <w:tcW w:w="1680" w:type="dxa"/>
            <w:vAlign w:val="top"/>
          </w:tcPr>
          <w:p>
            <w:pPr>
              <w:adjustRightInd w:val="0"/>
              <w:spacing w:line="360" w:lineRule="auto"/>
              <w:jc w:val="center"/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  <w:t>3台</w:t>
            </w:r>
          </w:p>
        </w:tc>
        <w:tc>
          <w:tcPr>
            <w:tcW w:w="1447" w:type="dxa"/>
          </w:tcPr>
          <w:p>
            <w:pPr>
              <w:adjustRightInd w:val="0"/>
              <w:spacing w:line="360" w:lineRule="auto"/>
              <w:jc w:val="center"/>
              <w:rPr>
                <w:rFonts w:hint="default" w:asci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  <w:t>0台</w:t>
            </w:r>
          </w:p>
        </w:tc>
        <w:tc>
          <w:tcPr>
            <w:tcW w:w="1403" w:type="dxa"/>
            <w:vMerge w:val="restart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机加工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</w:tcPr>
          <w:p>
            <w:pPr>
              <w:adjustRightInd w:val="0"/>
              <w:spacing w:line="360" w:lineRule="auto"/>
              <w:jc w:val="center"/>
              <w:rPr>
                <w:rFonts w:hint="default" w:asci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820" w:type="dxa"/>
            <w:gridSpan w:val="2"/>
          </w:tcPr>
          <w:p>
            <w:pPr>
              <w:adjustRightInd w:val="0"/>
              <w:spacing w:line="360" w:lineRule="auto"/>
              <w:jc w:val="center"/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  <w:t>铣床</w:t>
            </w:r>
          </w:p>
        </w:tc>
        <w:tc>
          <w:tcPr>
            <w:tcW w:w="1215" w:type="dxa"/>
          </w:tcPr>
          <w:p>
            <w:pPr>
              <w:adjustRightInd w:val="0"/>
              <w:spacing w:line="360" w:lineRule="auto"/>
              <w:jc w:val="center"/>
              <w:rPr>
                <w:rFonts w:hint="default" w:asci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  <w:t>5台</w:t>
            </w:r>
          </w:p>
        </w:tc>
        <w:tc>
          <w:tcPr>
            <w:tcW w:w="1680" w:type="dxa"/>
            <w:vAlign w:val="top"/>
          </w:tcPr>
          <w:p>
            <w:pPr>
              <w:adjustRightInd w:val="0"/>
              <w:spacing w:line="360" w:lineRule="auto"/>
              <w:jc w:val="center"/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  <w:t>4台</w:t>
            </w:r>
          </w:p>
        </w:tc>
        <w:tc>
          <w:tcPr>
            <w:tcW w:w="1447" w:type="dxa"/>
          </w:tcPr>
          <w:p>
            <w:pPr>
              <w:adjustRightInd w:val="0"/>
              <w:spacing w:line="360" w:lineRule="auto"/>
              <w:jc w:val="center"/>
              <w:rPr>
                <w:rFonts w:hint="default" w:asci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1403" w:type="dxa"/>
            <w:vMerge w:val="continue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</w:tcPr>
          <w:p>
            <w:pPr>
              <w:adjustRightInd w:val="0"/>
              <w:spacing w:line="360" w:lineRule="auto"/>
              <w:jc w:val="center"/>
              <w:rPr>
                <w:rFonts w:hint="default" w:asci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820" w:type="dxa"/>
            <w:gridSpan w:val="2"/>
          </w:tcPr>
          <w:p>
            <w:pPr>
              <w:adjustRightInd w:val="0"/>
              <w:spacing w:line="360" w:lineRule="auto"/>
              <w:jc w:val="center"/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  <w:t>火花机</w:t>
            </w:r>
          </w:p>
        </w:tc>
        <w:tc>
          <w:tcPr>
            <w:tcW w:w="1215" w:type="dxa"/>
          </w:tcPr>
          <w:p>
            <w:pPr>
              <w:adjustRightInd w:val="0"/>
              <w:spacing w:line="360" w:lineRule="auto"/>
              <w:jc w:val="center"/>
              <w:rPr>
                <w:rFonts w:hint="default" w:asci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  <w:t>3台</w:t>
            </w:r>
          </w:p>
        </w:tc>
        <w:tc>
          <w:tcPr>
            <w:tcW w:w="1680" w:type="dxa"/>
            <w:vAlign w:val="top"/>
          </w:tcPr>
          <w:p>
            <w:pPr>
              <w:adjustRightInd w:val="0"/>
              <w:spacing w:line="360" w:lineRule="auto"/>
              <w:jc w:val="center"/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  <w:t>3台</w:t>
            </w:r>
          </w:p>
        </w:tc>
        <w:tc>
          <w:tcPr>
            <w:tcW w:w="1447" w:type="dxa"/>
          </w:tcPr>
          <w:p>
            <w:pPr>
              <w:adjustRightInd w:val="0"/>
              <w:spacing w:line="360" w:lineRule="auto"/>
              <w:jc w:val="center"/>
              <w:rPr>
                <w:rFonts w:hint="default" w:asci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  <w:t>0台</w:t>
            </w:r>
          </w:p>
        </w:tc>
        <w:tc>
          <w:tcPr>
            <w:tcW w:w="1403" w:type="dxa"/>
            <w:vMerge w:val="continue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</w:tcPr>
          <w:p>
            <w:pPr>
              <w:adjustRightInd w:val="0"/>
              <w:spacing w:line="360" w:lineRule="auto"/>
              <w:jc w:val="center"/>
              <w:rPr>
                <w:rFonts w:hint="default" w:asci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820" w:type="dxa"/>
            <w:gridSpan w:val="2"/>
          </w:tcPr>
          <w:p>
            <w:pPr>
              <w:adjustRightInd w:val="0"/>
              <w:spacing w:line="360" w:lineRule="auto"/>
              <w:jc w:val="center"/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  <w:t>车床</w:t>
            </w:r>
          </w:p>
        </w:tc>
        <w:tc>
          <w:tcPr>
            <w:tcW w:w="1215" w:type="dxa"/>
          </w:tcPr>
          <w:p>
            <w:pPr>
              <w:adjustRightInd w:val="0"/>
              <w:spacing w:line="360" w:lineRule="auto"/>
              <w:jc w:val="center"/>
              <w:rPr>
                <w:rFonts w:hint="default" w:asci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  <w:t>2台</w:t>
            </w:r>
          </w:p>
        </w:tc>
        <w:tc>
          <w:tcPr>
            <w:tcW w:w="1680" w:type="dxa"/>
            <w:vAlign w:val="top"/>
          </w:tcPr>
          <w:p>
            <w:pPr>
              <w:adjustRightInd w:val="0"/>
              <w:spacing w:line="360" w:lineRule="auto"/>
              <w:jc w:val="center"/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  <w:t>2台</w:t>
            </w:r>
          </w:p>
        </w:tc>
        <w:tc>
          <w:tcPr>
            <w:tcW w:w="1447" w:type="dxa"/>
          </w:tcPr>
          <w:p>
            <w:pPr>
              <w:adjustRightInd w:val="0"/>
              <w:spacing w:line="360" w:lineRule="auto"/>
              <w:jc w:val="center"/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  <w:t>0台</w:t>
            </w:r>
          </w:p>
        </w:tc>
        <w:tc>
          <w:tcPr>
            <w:tcW w:w="1403" w:type="dxa"/>
            <w:vMerge w:val="continue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</w:tcPr>
          <w:p>
            <w:pPr>
              <w:adjustRightInd w:val="0"/>
              <w:spacing w:line="360" w:lineRule="auto"/>
              <w:jc w:val="center"/>
              <w:rPr>
                <w:rFonts w:hint="default" w:asci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820" w:type="dxa"/>
            <w:gridSpan w:val="2"/>
          </w:tcPr>
          <w:p>
            <w:pPr>
              <w:adjustRightInd w:val="0"/>
              <w:spacing w:line="360" w:lineRule="auto"/>
              <w:jc w:val="center"/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  <w:t>钻床</w:t>
            </w:r>
          </w:p>
        </w:tc>
        <w:tc>
          <w:tcPr>
            <w:tcW w:w="1215" w:type="dxa"/>
          </w:tcPr>
          <w:p>
            <w:pPr>
              <w:adjustRightInd w:val="0"/>
              <w:spacing w:line="360" w:lineRule="auto"/>
              <w:jc w:val="center"/>
              <w:rPr>
                <w:rFonts w:hint="default" w:asci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  <w:t>4台</w:t>
            </w:r>
          </w:p>
        </w:tc>
        <w:tc>
          <w:tcPr>
            <w:tcW w:w="1680" w:type="dxa"/>
            <w:vAlign w:val="top"/>
          </w:tcPr>
          <w:p>
            <w:pPr>
              <w:adjustRightInd w:val="0"/>
              <w:spacing w:line="360" w:lineRule="auto"/>
              <w:jc w:val="center"/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  <w:t>2台</w:t>
            </w:r>
          </w:p>
        </w:tc>
        <w:tc>
          <w:tcPr>
            <w:tcW w:w="1447" w:type="dxa"/>
          </w:tcPr>
          <w:p>
            <w:pPr>
              <w:adjustRightInd w:val="0"/>
              <w:spacing w:line="360" w:lineRule="auto"/>
              <w:jc w:val="center"/>
              <w:rPr>
                <w:rFonts w:hint="default" w:asci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  <w:t>2台</w:t>
            </w:r>
          </w:p>
        </w:tc>
        <w:tc>
          <w:tcPr>
            <w:tcW w:w="1403" w:type="dxa"/>
            <w:vMerge w:val="continue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</w:tcPr>
          <w:p>
            <w:pPr>
              <w:adjustRightInd w:val="0"/>
              <w:spacing w:line="360" w:lineRule="auto"/>
              <w:jc w:val="center"/>
              <w:rPr>
                <w:rFonts w:hint="default" w:asci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2820" w:type="dxa"/>
            <w:gridSpan w:val="2"/>
          </w:tcPr>
          <w:p>
            <w:pPr>
              <w:adjustRightInd w:val="0"/>
              <w:spacing w:line="360" w:lineRule="auto"/>
              <w:jc w:val="center"/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  <w:t>激光焊接机</w:t>
            </w:r>
          </w:p>
        </w:tc>
        <w:tc>
          <w:tcPr>
            <w:tcW w:w="1215" w:type="dxa"/>
          </w:tcPr>
          <w:p>
            <w:pPr>
              <w:adjustRightInd w:val="0"/>
              <w:spacing w:line="360" w:lineRule="auto"/>
              <w:jc w:val="center"/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1680" w:type="dxa"/>
            <w:vAlign w:val="top"/>
          </w:tcPr>
          <w:p>
            <w:pPr>
              <w:adjustRightInd w:val="0"/>
              <w:spacing w:line="360" w:lineRule="auto"/>
              <w:jc w:val="center"/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1447" w:type="dxa"/>
          </w:tcPr>
          <w:p>
            <w:pPr>
              <w:adjustRightInd w:val="0"/>
              <w:spacing w:line="360" w:lineRule="auto"/>
              <w:jc w:val="center"/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  <w:t>0台</w:t>
            </w:r>
          </w:p>
        </w:tc>
        <w:tc>
          <w:tcPr>
            <w:tcW w:w="1403" w:type="dxa"/>
            <w:vMerge w:val="restart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焊接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</w:tcPr>
          <w:p>
            <w:pPr>
              <w:adjustRightInd w:val="0"/>
              <w:spacing w:line="360" w:lineRule="auto"/>
              <w:jc w:val="center"/>
              <w:rPr>
                <w:rFonts w:hint="default" w:asci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2820" w:type="dxa"/>
            <w:gridSpan w:val="2"/>
          </w:tcPr>
          <w:p>
            <w:pPr>
              <w:adjustRightInd w:val="0"/>
              <w:spacing w:line="360" w:lineRule="auto"/>
              <w:jc w:val="center"/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  <w:t>氩弧焊机</w:t>
            </w:r>
          </w:p>
        </w:tc>
        <w:tc>
          <w:tcPr>
            <w:tcW w:w="1215" w:type="dxa"/>
          </w:tcPr>
          <w:p>
            <w:pPr>
              <w:adjustRightInd w:val="0"/>
              <w:spacing w:line="360" w:lineRule="auto"/>
              <w:jc w:val="center"/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1680" w:type="dxa"/>
            <w:vAlign w:val="top"/>
          </w:tcPr>
          <w:p>
            <w:pPr>
              <w:adjustRightInd w:val="0"/>
              <w:spacing w:line="360" w:lineRule="auto"/>
              <w:jc w:val="center"/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1447" w:type="dxa"/>
          </w:tcPr>
          <w:p>
            <w:pPr>
              <w:adjustRightInd w:val="0"/>
              <w:spacing w:line="360" w:lineRule="auto"/>
              <w:jc w:val="center"/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  <w:t>0台</w:t>
            </w:r>
          </w:p>
        </w:tc>
        <w:tc>
          <w:tcPr>
            <w:tcW w:w="1403" w:type="dxa"/>
            <w:vMerge w:val="continue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</w:tcPr>
          <w:p>
            <w:pPr>
              <w:adjustRightInd w:val="0"/>
              <w:spacing w:line="360" w:lineRule="auto"/>
              <w:jc w:val="center"/>
              <w:rPr>
                <w:rFonts w:hint="default" w:asci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2820" w:type="dxa"/>
            <w:gridSpan w:val="2"/>
          </w:tcPr>
          <w:p>
            <w:pPr>
              <w:adjustRightInd w:val="0"/>
              <w:spacing w:line="360" w:lineRule="auto"/>
              <w:jc w:val="center"/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  <w:t>空压机</w:t>
            </w:r>
          </w:p>
        </w:tc>
        <w:tc>
          <w:tcPr>
            <w:tcW w:w="1215" w:type="dxa"/>
          </w:tcPr>
          <w:p>
            <w:pPr>
              <w:adjustRightInd w:val="0"/>
              <w:spacing w:line="360" w:lineRule="auto"/>
              <w:jc w:val="center"/>
              <w:rPr>
                <w:rFonts w:hint="default" w:asci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  <w:t>3台</w:t>
            </w:r>
          </w:p>
        </w:tc>
        <w:tc>
          <w:tcPr>
            <w:tcW w:w="1680" w:type="dxa"/>
            <w:vAlign w:val="top"/>
          </w:tcPr>
          <w:p>
            <w:pPr>
              <w:adjustRightInd w:val="0"/>
              <w:spacing w:line="360" w:lineRule="auto"/>
              <w:jc w:val="center"/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  <w:t>3台</w:t>
            </w:r>
          </w:p>
        </w:tc>
        <w:tc>
          <w:tcPr>
            <w:tcW w:w="1447" w:type="dxa"/>
          </w:tcPr>
          <w:p>
            <w:pPr>
              <w:adjustRightInd w:val="0"/>
              <w:spacing w:line="360" w:lineRule="auto"/>
              <w:jc w:val="center"/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  <w:t>0台</w:t>
            </w:r>
          </w:p>
        </w:tc>
        <w:tc>
          <w:tcPr>
            <w:tcW w:w="1403" w:type="dxa"/>
            <w:vMerge w:val="restart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辅助设备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</w:tcPr>
          <w:p>
            <w:pPr>
              <w:adjustRightInd w:val="0"/>
              <w:spacing w:line="360" w:lineRule="auto"/>
              <w:jc w:val="center"/>
              <w:rPr>
                <w:rFonts w:hint="default" w:asci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2820" w:type="dxa"/>
            <w:gridSpan w:val="2"/>
          </w:tcPr>
          <w:p>
            <w:pPr>
              <w:adjustRightInd w:val="0"/>
              <w:spacing w:line="360" w:lineRule="auto"/>
              <w:jc w:val="center"/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  <w:t>冷却水塔</w:t>
            </w:r>
          </w:p>
        </w:tc>
        <w:tc>
          <w:tcPr>
            <w:tcW w:w="1215" w:type="dxa"/>
          </w:tcPr>
          <w:p>
            <w:pPr>
              <w:adjustRightInd w:val="0"/>
              <w:spacing w:line="360" w:lineRule="auto"/>
              <w:jc w:val="center"/>
              <w:rPr>
                <w:rFonts w:hint="default" w:asci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  <w:t>4台</w:t>
            </w:r>
          </w:p>
        </w:tc>
        <w:tc>
          <w:tcPr>
            <w:tcW w:w="1680" w:type="dxa"/>
            <w:vAlign w:val="top"/>
          </w:tcPr>
          <w:p>
            <w:pPr>
              <w:adjustRightInd w:val="0"/>
              <w:spacing w:line="360" w:lineRule="auto"/>
              <w:jc w:val="center"/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1447" w:type="dxa"/>
          </w:tcPr>
          <w:p>
            <w:pPr>
              <w:adjustRightInd w:val="0"/>
              <w:spacing w:line="360" w:lineRule="auto"/>
              <w:jc w:val="center"/>
              <w:rPr>
                <w:rFonts w:hint="default" w:asci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vertAlign w:val="baseline"/>
                <w:lang w:val="en-US" w:eastAsia="zh-CN"/>
              </w:rPr>
              <w:t>3台</w:t>
            </w:r>
          </w:p>
        </w:tc>
        <w:tc>
          <w:tcPr>
            <w:tcW w:w="1403" w:type="dxa"/>
            <w:vMerge w:val="continue"/>
          </w:tcPr>
          <w:p>
            <w:pPr>
              <w:adjustRightInd w:val="0"/>
              <w:spacing w:line="360" w:lineRule="auto"/>
              <w:jc w:val="center"/>
              <w:rPr>
                <w:rFonts w:hint="eastAsia" w:ascii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hint="eastAsia" w:ascii="Times New Roman"/>
          <w:sz w:val="24"/>
          <w:szCs w:val="24"/>
        </w:rPr>
      </w:pPr>
    </w:p>
    <w:p>
      <w:pPr>
        <w:spacing w:line="360" w:lineRule="auto"/>
        <w:ind w:firstLine="482" w:firstLineChars="200"/>
        <w:rPr>
          <w:rFonts w:ascii="Times New Roman" w:hAnsi="Times New Roman"/>
          <w:b/>
          <w:sz w:val="24"/>
          <w:szCs w:val="24"/>
        </w:rPr>
      </w:pPr>
      <w:r>
        <w:rPr>
          <w:rFonts w:hint="eastAsia" w:ascii="Times New Roman"/>
          <w:b/>
          <w:sz w:val="24"/>
          <w:szCs w:val="24"/>
        </w:rPr>
        <w:t>三、环境保护设施建设情况</w:t>
      </w:r>
    </w:p>
    <w:p>
      <w:pPr>
        <w:spacing w:line="360" w:lineRule="auto"/>
        <w:ind w:firstLine="482" w:firstLineChars="200"/>
        <w:rPr>
          <w:rFonts w:ascii="Times New Roman" w:hAnsi="Times New Roman"/>
          <w:b/>
          <w:sz w:val="24"/>
          <w:szCs w:val="24"/>
        </w:rPr>
      </w:pPr>
      <w:r>
        <w:rPr>
          <w:rFonts w:hint="eastAsia" w:ascii="Times New Roman"/>
          <w:b/>
          <w:sz w:val="24"/>
          <w:szCs w:val="24"/>
        </w:rPr>
        <w:t>（一）废水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  <w:lang w:eastAsia="zh-CN"/>
        </w:rPr>
        <w:t>一期</w:t>
      </w:r>
      <w:r>
        <w:rPr>
          <w:rFonts w:hint="eastAsia" w:ascii="Times New Roman" w:hAnsi="Times New Roman"/>
          <w:sz w:val="24"/>
          <w:szCs w:val="24"/>
        </w:rPr>
        <w:t>项目</w:t>
      </w:r>
      <w:r>
        <w:rPr>
          <w:rFonts w:ascii="宋体" w:hAnsi="宋体" w:eastAsia="宋体" w:cs="宋体"/>
          <w:sz w:val="24"/>
          <w:szCs w:val="24"/>
        </w:rPr>
        <w:t>不排放生产性废水。冷却用水不添加任何药剂，循环使用不外排。</w:t>
      </w:r>
    </w:p>
    <w:p>
      <w:pPr>
        <w:spacing w:line="360" w:lineRule="auto"/>
        <w:ind w:firstLine="482" w:firstLineChars="200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（二）废气</w:t>
      </w:r>
    </w:p>
    <w:p>
      <w:pPr>
        <w:spacing w:line="360" w:lineRule="auto"/>
        <w:ind w:firstLine="480" w:firstLineChars="200"/>
        <w:outlineLvl w:val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  <w:lang w:eastAsia="zh-CN"/>
        </w:rPr>
        <w:t>一期</w:t>
      </w:r>
      <w:r>
        <w:rPr>
          <w:rFonts w:hint="eastAsia" w:ascii="Times New Roman" w:hAnsi="Times New Roman"/>
          <w:sz w:val="24"/>
          <w:szCs w:val="24"/>
        </w:rPr>
        <w:t>项目</w:t>
      </w:r>
      <w:r>
        <w:rPr>
          <w:rFonts w:hint="eastAsia" w:ascii="Times New Roman" w:hAnsi="Times New Roman"/>
          <w:sz w:val="24"/>
          <w:szCs w:val="24"/>
          <w:lang w:eastAsia="zh-CN"/>
        </w:rPr>
        <w:t>已做好</w:t>
      </w:r>
      <w:r>
        <w:rPr>
          <w:rFonts w:ascii="宋体" w:hAnsi="宋体" w:eastAsia="宋体" w:cs="宋体"/>
          <w:sz w:val="24"/>
          <w:szCs w:val="24"/>
        </w:rPr>
        <w:t>加强车间通风。熔化工序产生的废气</w:t>
      </w:r>
      <w:r>
        <w:rPr>
          <w:rFonts w:hint="eastAsia" w:ascii="宋体" w:hAnsi="宋体" w:cs="宋体"/>
          <w:sz w:val="24"/>
          <w:szCs w:val="24"/>
          <w:lang w:eastAsia="zh-CN"/>
        </w:rPr>
        <w:t>收集后</w:t>
      </w:r>
      <w:r>
        <w:rPr>
          <w:rFonts w:ascii="宋体" w:hAnsi="宋体" w:eastAsia="宋体" w:cs="宋体"/>
          <w:sz w:val="24"/>
          <w:szCs w:val="24"/>
        </w:rPr>
        <w:t>经</w:t>
      </w:r>
      <w:r>
        <w:rPr>
          <w:rFonts w:hint="eastAsia" w:ascii="宋体" w:hAnsi="宋体" w:cs="宋体"/>
          <w:sz w:val="24"/>
          <w:szCs w:val="24"/>
          <w:lang w:eastAsia="zh-CN"/>
        </w:rPr>
        <w:t>管道引至</w:t>
      </w:r>
      <w:r>
        <w:rPr>
          <w:rFonts w:ascii="宋体" w:hAnsi="宋体" w:eastAsia="宋体" w:cs="宋体"/>
          <w:sz w:val="24"/>
          <w:szCs w:val="24"/>
        </w:rPr>
        <w:t>高空排放，废气排放执行《工业炉窑大气污染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物排放标准》（GB9078-1996）表2金属熔化炉二级标准；天然气燃烧废气经收集后</w:t>
      </w:r>
      <w:r>
        <w:rPr>
          <w:rFonts w:hint="eastAsia" w:ascii="宋体" w:hAnsi="宋体" w:cs="宋体"/>
          <w:sz w:val="24"/>
          <w:szCs w:val="24"/>
          <w:lang w:eastAsia="zh-CN"/>
        </w:rPr>
        <w:t>直接由管道引至</w:t>
      </w:r>
      <w:r>
        <w:rPr>
          <w:rFonts w:ascii="宋体" w:hAnsi="宋体" w:eastAsia="宋体" w:cs="宋体"/>
          <w:sz w:val="24"/>
          <w:szCs w:val="24"/>
        </w:rPr>
        <w:t>高空排放，废气排放执行《锅炉大气污染物排放标准》 （GB13271-2014）中表 3 新建燃气锅炉标准限值；焊接工序产生的废气排放执行广东省《大气污染物排放限值》 （DB44/27-2001）第二时段无组织排放监控浓度限值。</w:t>
      </w:r>
    </w:p>
    <w:p>
      <w:pPr>
        <w:numPr>
          <w:ilvl w:val="0"/>
          <w:numId w:val="1"/>
        </w:numPr>
        <w:spacing w:line="360" w:lineRule="auto"/>
        <w:ind w:firstLine="482" w:firstLineChars="200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hint="eastAsia" w:ascii="Times New Roman" w:hAnsi="Times New Roman"/>
          <w:b/>
          <w:bCs/>
          <w:sz w:val="24"/>
          <w:szCs w:val="24"/>
        </w:rPr>
        <w:t>噪声</w:t>
      </w:r>
    </w:p>
    <w:p>
      <w:pPr>
        <w:spacing w:line="360" w:lineRule="auto"/>
        <w:ind w:firstLine="480" w:firstLineChars="200"/>
        <w:outlineLvl w:val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  <w:lang w:eastAsia="zh-CN"/>
        </w:rPr>
        <w:t>一期</w:t>
      </w:r>
      <w:r>
        <w:rPr>
          <w:rFonts w:hint="eastAsia" w:ascii="Times New Roman" w:hAnsi="Times New Roman"/>
          <w:sz w:val="24"/>
          <w:szCs w:val="24"/>
        </w:rPr>
        <w:t>项目已做好生产设备的消声降噪措施，</w:t>
      </w:r>
      <w:r>
        <w:rPr>
          <w:rFonts w:hint="eastAsia" w:ascii="Times New Roman" w:hAnsi="Times New Roman"/>
          <w:sz w:val="24"/>
          <w:szCs w:val="24"/>
          <w:lang w:eastAsia="zh-CN"/>
        </w:rPr>
        <w:t>执行标准按照</w:t>
      </w:r>
      <w:r>
        <w:rPr>
          <w:rFonts w:hint="eastAsia" w:ascii="Times New Roman" w:hAnsi="Times New Roman"/>
          <w:sz w:val="24"/>
          <w:szCs w:val="24"/>
        </w:rPr>
        <w:t>《工业企业厂界环境噪声排放标准》（</w:t>
      </w:r>
      <w:r>
        <w:rPr>
          <w:rFonts w:ascii="Times New Roman" w:hAnsi="Times New Roman"/>
          <w:sz w:val="24"/>
          <w:szCs w:val="24"/>
        </w:rPr>
        <w:t>GB12348-2008</w:t>
      </w:r>
      <w:r>
        <w:rPr>
          <w:rFonts w:hint="eastAsia" w:ascii="Times New Roman" w:hAnsi="Times New Roman"/>
          <w:sz w:val="24"/>
          <w:szCs w:val="24"/>
        </w:rPr>
        <w:t>）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/>
          <w:sz w:val="24"/>
          <w:szCs w:val="24"/>
        </w:rPr>
        <w:t>类标准</w:t>
      </w:r>
      <w:r>
        <w:rPr>
          <w:rFonts w:hint="eastAsia" w:ascii="Times New Roman" w:hAnsi="Times New Roman"/>
          <w:sz w:val="24"/>
          <w:szCs w:val="24"/>
          <w:lang w:eastAsia="zh-CN"/>
        </w:rPr>
        <w:t>执行</w:t>
      </w:r>
      <w:r>
        <w:rPr>
          <w:rFonts w:hint="eastAsia" w:ascii="Times New Roman" w:hAnsi="Times New Roman"/>
          <w:sz w:val="24"/>
          <w:szCs w:val="24"/>
        </w:rPr>
        <w:t>。</w:t>
      </w:r>
    </w:p>
    <w:p>
      <w:pPr>
        <w:spacing w:line="360" w:lineRule="auto"/>
        <w:ind w:firstLine="482" w:firstLineChars="200"/>
        <w:rPr>
          <w:rFonts w:ascii="Times New Roman" w:hAnsi="Times New Roman"/>
          <w:b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四、环境保护设施调试效果</w:t>
      </w:r>
    </w:p>
    <w:p>
      <w:pPr>
        <w:spacing w:line="360" w:lineRule="auto"/>
        <w:ind w:firstLine="482" w:firstLineChars="200"/>
        <w:rPr>
          <w:rFonts w:ascii="Times New Roman" w:hAnsi="Times New Roman"/>
          <w:b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（一）污染物达标排放情况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hint="eastAsia" w:ascii="Times New Roman" w:hAnsi="Times New Roman"/>
          <w:sz w:val="24"/>
          <w:szCs w:val="24"/>
        </w:rPr>
        <w:t>废水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  <w:lang w:eastAsia="zh-CN"/>
        </w:rPr>
        <w:t>一期</w:t>
      </w:r>
      <w:r>
        <w:rPr>
          <w:rFonts w:hint="eastAsia" w:ascii="Times New Roman" w:hAnsi="Times New Roman"/>
          <w:sz w:val="24"/>
          <w:szCs w:val="24"/>
        </w:rPr>
        <w:t>项目</w:t>
      </w:r>
      <w:r>
        <w:rPr>
          <w:rFonts w:ascii="宋体" w:hAnsi="宋体" w:eastAsia="宋体" w:cs="宋体"/>
          <w:sz w:val="24"/>
          <w:szCs w:val="24"/>
        </w:rPr>
        <w:t>不排放生产性废水。冷却用水不添加任何药剂，循环使用不外排。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hint="eastAsia" w:ascii="Times New Roman" w:hAnsi="Times New Roman"/>
          <w:sz w:val="24"/>
          <w:szCs w:val="24"/>
        </w:rPr>
        <w:t>废气</w:t>
      </w:r>
    </w:p>
    <w:p>
      <w:pPr>
        <w:spacing w:line="360" w:lineRule="auto"/>
        <w:ind w:firstLine="480" w:firstLineChars="200"/>
        <w:outlineLvl w:val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eastAsia="zh-CN"/>
        </w:rPr>
        <w:t>一期</w:t>
      </w:r>
      <w:r>
        <w:rPr>
          <w:rFonts w:hint="eastAsia" w:ascii="Times New Roman" w:hAnsi="Times New Roman"/>
          <w:sz w:val="24"/>
          <w:szCs w:val="24"/>
        </w:rPr>
        <w:t>项目</w:t>
      </w:r>
      <w:r>
        <w:rPr>
          <w:rFonts w:hint="eastAsia" w:ascii="Times New Roman" w:hAnsi="Times New Roman"/>
          <w:sz w:val="24"/>
          <w:szCs w:val="24"/>
          <w:lang w:eastAsia="zh-CN"/>
        </w:rPr>
        <w:t>已做好</w:t>
      </w:r>
      <w:r>
        <w:rPr>
          <w:rFonts w:ascii="宋体" w:hAnsi="宋体" w:eastAsia="宋体" w:cs="宋体"/>
          <w:sz w:val="24"/>
          <w:szCs w:val="24"/>
        </w:rPr>
        <w:t>加强车间通风。熔化工序产生的废气</w:t>
      </w:r>
      <w:r>
        <w:rPr>
          <w:rFonts w:hint="eastAsia" w:ascii="宋体" w:hAnsi="宋体" w:cs="宋体"/>
          <w:sz w:val="24"/>
          <w:szCs w:val="24"/>
          <w:lang w:eastAsia="zh-CN"/>
        </w:rPr>
        <w:t>收集后</w:t>
      </w:r>
      <w:r>
        <w:rPr>
          <w:rFonts w:ascii="宋体" w:hAnsi="宋体" w:eastAsia="宋体" w:cs="宋体"/>
          <w:sz w:val="24"/>
          <w:szCs w:val="24"/>
        </w:rPr>
        <w:t>经</w:t>
      </w:r>
      <w:r>
        <w:rPr>
          <w:rFonts w:hint="eastAsia" w:ascii="宋体" w:hAnsi="宋体" w:cs="宋体"/>
          <w:sz w:val="24"/>
          <w:szCs w:val="24"/>
          <w:lang w:eastAsia="zh-CN"/>
        </w:rPr>
        <w:t>管道引至</w:t>
      </w:r>
      <w:r>
        <w:rPr>
          <w:rFonts w:ascii="宋体" w:hAnsi="宋体" w:eastAsia="宋体" w:cs="宋体"/>
          <w:sz w:val="24"/>
          <w:szCs w:val="24"/>
        </w:rPr>
        <w:t>高空排放，废气排放</w:t>
      </w:r>
      <w:r>
        <w:rPr>
          <w:rFonts w:hint="eastAsia" w:ascii="宋体" w:hAnsi="宋体" w:cs="宋体"/>
          <w:sz w:val="24"/>
          <w:szCs w:val="24"/>
          <w:lang w:eastAsia="zh-CN"/>
        </w:rPr>
        <w:t>达到</w:t>
      </w:r>
      <w:r>
        <w:rPr>
          <w:rFonts w:ascii="宋体" w:hAnsi="宋体" w:eastAsia="宋体" w:cs="宋体"/>
          <w:sz w:val="24"/>
          <w:szCs w:val="24"/>
        </w:rPr>
        <w:t>《工业炉窑大气污染物排放标准》（GB9078-1996）表2金属熔化炉二级标准；天然气燃烧废气经收集后</w:t>
      </w:r>
      <w:r>
        <w:rPr>
          <w:rFonts w:hint="eastAsia" w:ascii="宋体" w:hAnsi="宋体" w:cs="宋体"/>
          <w:sz w:val="24"/>
          <w:szCs w:val="24"/>
          <w:lang w:eastAsia="zh-CN"/>
        </w:rPr>
        <w:t>直接由管道引至</w:t>
      </w:r>
      <w:r>
        <w:rPr>
          <w:rFonts w:ascii="宋体" w:hAnsi="宋体" w:eastAsia="宋体" w:cs="宋体"/>
          <w:sz w:val="24"/>
          <w:szCs w:val="24"/>
        </w:rPr>
        <w:t>高空排放，废气排放</w:t>
      </w:r>
      <w:r>
        <w:rPr>
          <w:rFonts w:hint="eastAsia" w:ascii="宋体" w:hAnsi="宋体" w:cs="宋体"/>
          <w:sz w:val="24"/>
          <w:szCs w:val="24"/>
          <w:lang w:eastAsia="zh-CN"/>
        </w:rPr>
        <w:t>达到</w:t>
      </w:r>
      <w:r>
        <w:rPr>
          <w:rFonts w:ascii="宋体" w:hAnsi="宋体" w:eastAsia="宋体" w:cs="宋体"/>
          <w:sz w:val="24"/>
          <w:szCs w:val="24"/>
        </w:rPr>
        <w:t>《锅炉大气污染物排放标准》 （GB13271-2014）中表 3 新建燃气锅炉标准限值；焊接工序产生的废气排放</w:t>
      </w:r>
      <w:r>
        <w:rPr>
          <w:rFonts w:hint="eastAsia" w:ascii="宋体" w:hAnsi="宋体" w:cs="宋体"/>
          <w:sz w:val="24"/>
          <w:szCs w:val="24"/>
          <w:lang w:eastAsia="zh-CN"/>
        </w:rPr>
        <w:t>达到</w:t>
      </w:r>
      <w:r>
        <w:rPr>
          <w:rFonts w:ascii="宋体" w:hAnsi="宋体" w:eastAsia="宋体" w:cs="宋体"/>
          <w:sz w:val="24"/>
          <w:szCs w:val="24"/>
        </w:rPr>
        <w:t>广东省《大气污染物排放限值》 （DB44/27-2001）第二时段无组织排放监控浓度限值。</w:t>
      </w:r>
      <w:r>
        <w:rPr>
          <w:rFonts w:hint="eastAsia" w:ascii="Times New Roman" w:hAnsi="Times New Roman"/>
          <w:sz w:val="24"/>
          <w:szCs w:val="24"/>
        </w:rPr>
        <w:t>见监测报告</w:t>
      </w:r>
      <w:r>
        <w:rPr>
          <w:rFonts w:hint="eastAsia" w:ascii="宋体" w:hAnsi="宋体" w:eastAsia="宋体" w:cs="宋体"/>
          <w:sz w:val="24"/>
          <w:szCs w:val="24"/>
        </w:rPr>
        <w:t>HSJC（验字）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20190722002</w:t>
      </w:r>
    </w:p>
    <w:p>
      <w:pPr>
        <w:numPr>
          <w:ilvl w:val="0"/>
          <w:numId w:val="2"/>
        </w:numPr>
        <w:spacing w:line="360" w:lineRule="auto"/>
        <w:ind w:firstLine="480" w:firstLineChars="200"/>
        <w:outlineLvl w:val="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噪声</w:t>
      </w:r>
    </w:p>
    <w:p>
      <w:pPr>
        <w:spacing w:line="360" w:lineRule="auto"/>
        <w:ind w:firstLine="240" w:firstLineChars="100"/>
        <w:outlineLvl w:val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hint="eastAsia" w:ascii="Times New Roman" w:hAnsi="Times New Roman"/>
          <w:sz w:val="24"/>
          <w:szCs w:val="24"/>
          <w:lang w:eastAsia="zh-CN"/>
        </w:rPr>
        <w:t>一期</w:t>
      </w:r>
      <w:r>
        <w:rPr>
          <w:rFonts w:hint="eastAsia" w:ascii="Times New Roman" w:hAnsi="Times New Roman"/>
          <w:sz w:val="24"/>
          <w:szCs w:val="24"/>
        </w:rPr>
        <w:t>项目已做好生产设备的消声降噪措施，</w:t>
      </w:r>
      <w:r>
        <w:rPr>
          <w:rFonts w:hint="eastAsia" w:ascii="Times New Roman" w:hAnsi="Times New Roman"/>
          <w:sz w:val="24"/>
          <w:szCs w:val="24"/>
          <w:lang w:eastAsia="zh-CN"/>
        </w:rPr>
        <w:t>厂界噪声达到</w:t>
      </w:r>
      <w:r>
        <w:rPr>
          <w:rFonts w:hint="eastAsia" w:ascii="Times New Roman" w:hAnsi="Times New Roman"/>
          <w:sz w:val="24"/>
          <w:szCs w:val="24"/>
        </w:rPr>
        <w:t>《工业企业厂界环境噪声排放标准》（</w:t>
      </w:r>
      <w:r>
        <w:rPr>
          <w:rFonts w:ascii="Times New Roman" w:hAnsi="Times New Roman"/>
          <w:sz w:val="24"/>
          <w:szCs w:val="24"/>
        </w:rPr>
        <w:t>GB12348-2008</w:t>
      </w:r>
      <w:r>
        <w:rPr>
          <w:rFonts w:hint="eastAsia" w:ascii="Times New Roman" w:hAnsi="Times New Roman"/>
          <w:sz w:val="24"/>
          <w:szCs w:val="24"/>
        </w:rPr>
        <w:t>）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/>
          <w:sz w:val="24"/>
          <w:szCs w:val="24"/>
        </w:rPr>
        <w:t>类标准。</w:t>
      </w:r>
      <w:r>
        <w:rPr>
          <w:rFonts w:hint="eastAsia" w:ascii="Times New Roman" w:hAnsi="Times New Roman"/>
          <w:sz w:val="24"/>
          <w:szCs w:val="24"/>
          <w:lang w:eastAsia="zh-CN"/>
        </w:rPr>
        <w:t>见监测报告编号：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ZMR19010179</w:t>
      </w:r>
      <w:r>
        <w:rPr>
          <w:rFonts w:hint="eastAsia" w:ascii="Times New Roman" w:hAnsi="Times New Roman"/>
          <w:sz w:val="24"/>
          <w:szCs w:val="24"/>
          <w:lang w:eastAsia="zh-CN"/>
        </w:rPr>
        <w:t>。</w:t>
      </w:r>
    </w:p>
    <w:p>
      <w:pPr>
        <w:spacing w:line="360" w:lineRule="auto"/>
        <w:ind w:firstLine="482" w:firstLineChars="200"/>
        <w:rPr>
          <w:rFonts w:ascii="Times New Roman" w:hAnsi="Times New Roman"/>
          <w:b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五、工程建设对环境的影响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/>
          <w:sz w:val="24"/>
          <w:szCs w:val="24"/>
          <w:lang w:eastAsia="zh-CN"/>
        </w:rPr>
      </w:pPr>
      <w:r>
        <w:rPr>
          <w:rFonts w:hint="eastAsia" w:ascii="Times New Roman" w:hAnsi="Times New Roman"/>
          <w:sz w:val="24"/>
          <w:szCs w:val="24"/>
          <w:lang w:eastAsia="zh-CN"/>
        </w:rPr>
        <w:t>一期</w:t>
      </w:r>
      <w:r>
        <w:rPr>
          <w:rFonts w:hint="eastAsia" w:ascii="Times New Roman" w:hAnsi="Times New Roman"/>
          <w:sz w:val="24"/>
          <w:szCs w:val="24"/>
        </w:rPr>
        <w:t>项目</w:t>
      </w:r>
      <w:r>
        <w:rPr>
          <w:rFonts w:ascii="宋体" w:hAnsi="宋体" w:eastAsia="宋体" w:cs="宋体"/>
          <w:sz w:val="24"/>
          <w:szCs w:val="24"/>
        </w:rPr>
        <w:t>不排放生产性废水。冷却用水不添加任何药剂，循环使用不外排。</w:t>
      </w:r>
      <w:r>
        <w:rPr>
          <w:rFonts w:hint="eastAsia" w:ascii="宋体" w:hAnsi="宋体" w:cs="宋体"/>
          <w:sz w:val="24"/>
          <w:szCs w:val="24"/>
          <w:lang w:eastAsia="zh-CN"/>
        </w:rPr>
        <w:t>一期</w:t>
      </w:r>
      <w:r>
        <w:rPr>
          <w:rFonts w:hint="eastAsia" w:ascii="Times New Roman" w:hAnsi="Times New Roman"/>
          <w:sz w:val="24"/>
          <w:szCs w:val="24"/>
        </w:rPr>
        <w:t>项目</w:t>
      </w:r>
      <w:r>
        <w:rPr>
          <w:rFonts w:hint="eastAsia" w:ascii="Times New Roman" w:hAnsi="Times New Roman"/>
          <w:sz w:val="24"/>
          <w:szCs w:val="24"/>
          <w:lang w:eastAsia="zh-CN"/>
        </w:rPr>
        <w:t>已做好</w:t>
      </w:r>
      <w:r>
        <w:rPr>
          <w:rFonts w:ascii="宋体" w:hAnsi="宋体" w:eastAsia="宋体" w:cs="宋体"/>
          <w:sz w:val="24"/>
          <w:szCs w:val="24"/>
        </w:rPr>
        <w:t>加强车间通风。熔化工序产生的废气</w:t>
      </w:r>
      <w:r>
        <w:rPr>
          <w:rFonts w:hint="eastAsia" w:ascii="宋体" w:hAnsi="宋体" w:cs="宋体"/>
          <w:sz w:val="24"/>
          <w:szCs w:val="24"/>
          <w:lang w:eastAsia="zh-CN"/>
        </w:rPr>
        <w:t>收集后</w:t>
      </w:r>
      <w:r>
        <w:rPr>
          <w:rFonts w:ascii="宋体" w:hAnsi="宋体" w:eastAsia="宋体" w:cs="宋体"/>
          <w:sz w:val="24"/>
          <w:szCs w:val="24"/>
        </w:rPr>
        <w:t>经</w:t>
      </w:r>
      <w:r>
        <w:rPr>
          <w:rFonts w:hint="eastAsia" w:ascii="宋体" w:hAnsi="宋体" w:cs="宋体"/>
          <w:sz w:val="24"/>
          <w:szCs w:val="24"/>
          <w:lang w:eastAsia="zh-CN"/>
        </w:rPr>
        <w:t>管道引至</w:t>
      </w:r>
      <w:r>
        <w:rPr>
          <w:rFonts w:ascii="宋体" w:hAnsi="宋体" w:eastAsia="宋体" w:cs="宋体"/>
          <w:sz w:val="24"/>
          <w:szCs w:val="24"/>
        </w:rPr>
        <w:t>高空排放，天然气燃烧废气经收集后</w:t>
      </w:r>
      <w:r>
        <w:rPr>
          <w:rFonts w:hint="eastAsia" w:ascii="宋体" w:hAnsi="宋体" w:cs="宋体"/>
          <w:sz w:val="24"/>
          <w:szCs w:val="24"/>
          <w:lang w:eastAsia="zh-CN"/>
        </w:rPr>
        <w:t>直接由管道引至</w:t>
      </w:r>
      <w:r>
        <w:rPr>
          <w:rFonts w:ascii="宋体" w:hAnsi="宋体" w:eastAsia="宋体" w:cs="宋体"/>
          <w:sz w:val="24"/>
          <w:szCs w:val="24"/>
        </w:rPr>
        <w:t>高空排放，焊接工序产生的废气排放</w:t>
      </w:r>
      <w:r>
        <w:rPr>
          <w:rFonts w:hint="eastAsia" w:ascii="宋体" w:hAnsi="宋体" w:cs="宋体"/>
          <w:sz w:val="24"/>
          <w:szCs w:val="24"/>
          <w:lang w:eastAsia="zh-CN"/>
        </w:rPr>
        <w:t>达到</w:t>
      </w:r>
      <w:r>
        <w:rPr>
          <w:rFonts w:ascii="宋体" w:hAnsi="宋体" w:eastAsia="宋体" w:cs="宋体"/>
          <w:sz w:val="24"/>
          <w:szCs w:val="24"/>
        </w:rPr>
        <w:t>广东省《大气污染物排放限值》 （DB44/27-2001）第二时段无组织排放监控浓度限值。</w:t>
      </w:r>
      <w:r>
        <w:rPr>
          <w:rFonts w:hint="eastAsia" w:ascii="宋体" w:hAnsi="宋体" w:cs="宋体"/>
          <w:sz w:val="24"/>
          <w:szCs w:val="24"/>
          <w:lang w:eastAsia="zh-CN"/>
        </w:rPr>
        <w:t>一期</w:t>
      </w:r>
      <w:r>
        <w:rPr>
          <w:rFonts w:hint="eastAsia" w:ascii="Times New Roman" w:hAnsi="Times New Roman"/>
          <w:sz w:val="24"/>
          <w:szCs w:val="24"/>
        </w:rPr>
        <w:t>项目已做好生产设备的消声降噪措施，对周边环境不会产生明显的影响</w:t>
      </w:r>
      <w:r>
        <w:rPr>
          <w:rFonts w:hint="eastAsia" w:ascii="Times New Roman" w:hAnsi="Times New Roman"/>
          <w:sz w:val="24"/>
          <w:szCs w:val="24"/>
          <w:lang w:eastAsia="zh-CN"/>
        </w:rPr>
        <w:t>。</w:t>
      </w:r>
    </w:p>
    <w:p>
      <w:pPr>
        <w:spacing w:line="360" w:lineRule="auto"/>
        <w:ind w:firstLine="482" w:firstLineChars="200"/>
        <w:rPr>
          <w:rFonts w:ascii="Times New Roman" w:hAnsi="Times New Roman"/>
          <w:b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六、验收结论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/>
          <w:sz w:val="24"/>
          <w:szCs w:val="24"/>
          <w:lang w:eastAsia="zh-CN"/>
        </w:rPr>
      </w:pPr>
      <w:r>
        <w:rPr>
          <w:rFonts w:hint="eastAsia" w:ascii="Times New Roman" w:hAnsi="Times New Roman"/>
          <w:sz w:val="24"/>
          <w:szCs w:val="24"/>
        </w:rPr>
        <w:t>本建设</w:t>
      </w:r>
      <w:r>
        <w:rPr>
          <w:rFonts w:hint="eastAsia" w:ascii="Times New Roman" w:hAnsi="Times New Roman"/>
          <w:sz w:val="24"/>
          <w:szCs w:val="24"/>
          <w:lang w:eastAsia="zh-CN"/>
        </w:rPr>
        <w:t>一期</w:t>
      </w:r>
      <w:r>
        <w:rPr>
          <w:rFonts w:hint="eastAsia" w:ascii="Times New Roman" w:hAnsi="Times New Roman"/>
          <w:sz w:val="24"/>
          <w:szCs w:val="24"/>
        </w:rPr>
        <w:t>项目环境影响报告表经批准后，其地点、性质、规模和建设内容未发生重大变化，采取的废气</w:t>
      </w:r>
      <w:r>
        <w:rPr>
          <w:rFonts w:hint="eastAsia" w:ascii="Times New Roman" w:hAnsi="Times New Roman"/>
          <w:sz w:val="24"/>
          <w:szCs w:val="24"/>
          <w:lang w:eastAsia="zh-CN"/>
        </w:rPr>
        <w:t>、噪声、</w:t>
      </w:r>
      <w:r>
        <w:rPr>
          <w:rFonts w:hint="eastAsia" w:ascii="Times New Roman" w:hAnsi="Times New Roman"/>
          <w:sz w:val="24"/>
          <w:szCs w:val="24"/>
        </w:rPr>
        <w:t>废水污染物防治措施基本落实了环评文件及环评批复的要求，同时满足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hint="eastAsia" w:ascii="Times New Roman" w:hAnsi="Times New Roman"/>
          <w:sz w:val="24"/>
          <w:szCs w:val="24"/>
        </w:rPr>
        <w:t>三同时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hint="eastAsia" w:ascii="Times New Roman" w:hAnsi="Times New Roman"/>
          <w:sz w:val="24"/>
          <w:szCs w:val="24"/>
        </w:rPr>
        <w:t>要求，验收监测报告总体符合相关技术规范，</w:t>
      </w:r>
      <w:r>
        <w:rPr>
          <w:rFonts w:hint="eastAsia" w:ascii="Times New Roman" w:hAnsi="Times New Roman"/>
          <w:sz w:val="24"/>
          <w:szCs w:val="24"/>
          <w:lang w:eastAsia="zh-CN"/>
        </w:rPr>
        <w:t>一期</w:t>
      </w:r>
      <w:r>
        <w:rPr>
          <w:rFonts w:hint="eastAsia" w:ascii="Times New Roman" w:hAnsi="Times New Roman"/>
          <w:sz w:val="24"/>
          <w:szCs w:val="24"/>
        </w:rPr>
        <w:t>项目</w:t>
      </w:r>
      <w:r>
        <w:rPr>
          <w:rFonts w:hint="eastAsia" w:ascii="Times New Roman" w:hAnsi="Times New Roman"/>
          <w:sz w:val="24"/>
          <w:szCs w:val="24"/>
          <w:lang w:eastAsia="zh-CN"/>
        </w:rPr>
        <w:t>废水、废气、噪声污染防治通过验收</w:t>
      </w:r>
      <w:r>
        <w:rPr>
          <w:rFonts w:hint="eastAsia" w:ascii="Times New Roman" w:hAnsi="Times New Roman"/>
          <w:sz w:val="24"/>
          <w:szCs w:val="24"/>
        </w:rPr>
        <w:t>。</w:t>
      </w:r>
      <w:r>
        <w:rPr>
          <w:rFonts w:hint="eastAsia" w:ascii="Times New Roman" w:hAnsi="Times New Roman"/>
          <w:sz w:val="24"/>
          <w:szCs w:val="24"/>
          <w:lang w:eastAsia="zh-CN"/>
        </w:rPr>
        <w:t>一期项目不从事夜间生产，如若项目需从事夜间生产，再申报夜间噪音达标验收。</w:t>
      </w:r>
    </w:p>
    <w:p>
      <w:pPr>
        <w:spacing w:line="360" w:lineRule="auto"/>
        <w:ind w:firstLine="482" w:firstLineChars="200"/>
        <w:rPr>
          <w:rFonts w:ascii="Times New Roman" w:hAnsi="Times New Roman"/>
          <w:b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七、建议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（一）建设单位应在</w:t>
      </w:r>
      <w:r>
        <w:rPr>
          <w:rFonts w:hint="eastAsia" w:ascii="Times New Roman" w:hAnsi="Times New Roman"/>
          <w:sz w:val="24"/>
          <w:szCs w:val="24"/>
          <w:lang w:eastAsia="zh-CN"/>
        </w:rPr>
        <w:t>一期</w:t>
      </w:r>
      <w:r>
        <w:rPr>
          <w:rFonts w:hint="eastAsia" w:ascii="Times New Roman" w:hAnsi="Times New Roman"/>
          <w:sz w:val="24"/>
          <w:szCs w:val="24"/>
        </w:rPr>
        <w:t>项目运行过程中加强环境保护管理工作，严格执行各类管理制度和操作规程，定期对各项环境保护设施进行检查、维护和更新，确保污染物稳定达标排放。建设单位亦应积极配合各级环保部门做好该</w:t>
      </w:r>
      <w:r>
        <w:rPr>
          <w:rFonts w:hint="eastAsia" w:ascii="Times New Roman" w:hAnsi="Times New Roman"/>
          <w:sz w:val="24"/>
          <w:szCs w:val="24"/>
          <w:lang w:eastAsia="zh-CN"/>
        </w:rPr>
        <w:t>一期</w:t>
      </w:r>
      <w:r>
        <w:rPr>
          <w:rFonts w:hint="eastAsia" w:ascii="Times New Roman" w:hAnsi="Times New Roman"/>
          <w:sz w:val="24"/>
          <w:szCs w:val="24"/>
        </w:rPr>
        <w:t>项目的日常环境保护监管工作，对</w:t>
      </w:r>
      <w:r>
        <w:rPr>
          <w:rFonts w:hint="eastAsia" w:ascii="Times New Roman" w:hAnsi="Times New Roman"/>
          <w:sz w:val="24"/>
          <w:szCs w:val="24"/>
          <w:lang w:eastAsia="zh-CN"/>
        </w:rPr>
        <w:t>一期</w:t>
      </w:r>
      <w:r>
        <w:rPr>
          <w:rFonts w:hint="eastAsia" w:ascii="Times New Roman" w:hAnsi="Times New Roman"/>
          <w:sz w:val="24"/>
          <w:szCs w:val="24"/>
        </w:rPr>
        <w:t>项目污染防治有新要求的，应按新要求执行。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（二）按国家、省、市关于信息公开的法律法规及文件要求，做好相关环节信息公开工作。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</w:p>
    <w:p>
      <w:pPr>
        <w:spacing w:line="360" w:lineRule="auto"/>
        <w:ind w:firstLine="2640" w:firstLineChars="1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 xml:space="preserve"> </w:t>
      </w:r>
      <w:r>
        <w:rPr>
          <w:rFonts w:hint="eastAsia" w:ascii="Times New Roman" w:hAnsi="Times New Roman"/>
          <w:color w:val="0000FF"/>
          <w:sz w:val="24"/>
          <w:szCs w:val="24"/>
        </w:rPr>
        <w:t>验收小组成员（签名）：</w:t>
      </w:r>
      <w:r>
        <w:rPr>
          <w:rFonts w:ascii="Times New Roman" w:hAnsi="Times New Roman"/>
          <w:sz w:val="24"/>
          <w:szCs w:val="24"/>
          <w:u w:val="single"/>
        </w:rPr>
        <w:t xml:space="preserve">           </w:t>
      </w:r>
      <w:r>
        <w:rPr>
          <w:rFonts w:hint="eastAsia" w:ascii="Times New Roman" w:hAnsi="Times New Roman"/>
          <w:sz w:val="24"/>
          <w:szCs w:val="24"/>
        </w:rPr>
        <w:t>、</w:t>
      </w:r>
      <w:r>
        <w:rPr>
          <w:rFonts w:ascii="Times New Roman" w:hAnsi="Times New Roman"/>
          <w:sz w:val="24"/>
          <w:szCs w:val="24"/>
          <w:u w:val="single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  <w:u w:val="single"/>
        </w:rPr>
        <w:t xml:space="preserve">           </w:t>
      </w:r>
      <w:r>
        <w:rPr>
          <w:rFonts w:hint="eastAsia" w:ascii="Times New Roman" w:hAnsi="Times New Roman"/>
          <w:sz w:val="24"/>
          <w:szCs w:val="24"/>
        </w:rPr>
        <w:t>、</w:t>
      </w:r>
      <w:r>
        <w:rPr>
          <w:rFonts w:ascii="Times New Roman" w:hAnsi="Times New Roman"/>
          <w:sz w:val="24"/>
          <w:szCs w:val="24"/>
          <w:u w:val="single"/>
        </w:rPr>
        <w:t xml:space="preserve">           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  <w:u w:val="single"/>
        </w:rPr>
        <w:t xml:space="preserve">           </w:t>
      </w:r>
      <w:r>
        <w:rPr>
          <w:rFonts w:hint="eastAsia" w:ascii="Times New Roman" w:hAnsi="Times New Roman"/>
          <w:sz w:val="24"/>
          <w:szCs w:val="24"/>
        </w:rPr>
        <w:t>、</w:t>
      </w:r>
      <w:r>
        <w:rPr>
          <w:rFonts w:ascii="Times New Roman" w:hAnsi="Times New Roman"/>
          <w:sz w:val="24"/>
          <w:szCs w:val="24"/>
          <w:u w:val="single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  <w:u w:val="single"/>
        </w:rPr>
        <w:t xml:space="preserve">           </w:t>
      </w:r>
      <w:r>
        <w:rPr>
          <w:rFonts w:hint="eastAsia" w:ascii="Times New Roman" w:hAnsi="Times New Roman"/>
          <w:sz w:val="24"/>
          <w:szCs w:val="24"/>
        </w:rPr>
        <w:t>、</w:t>
      </w:r>
      <w:r>
        <w:rPr>
          <w:rFonts w:ascii="Times New Roman" w:hAnsi="Times New Roman"/>
          <w:sz w:val="24"/>
          <w:szCs w:val="24"/>
          <w:u w:val="single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  <w:u w:val="single"/>
        </w:rPr>
        <w:t xml:space="preserve">           </w:t>
      </w:r>
      <w:r>
        <w:rPr>
          <w:rFonts w:hint="eastAsia" w:ascii="Times New Roman" w:hAnsi="Times New Roman"/>
          <w:sz w:val="24"/>
          <w:szCs w:val="24"/>
        </w:rPr>
        <w:t>、</w:t>
      </w:r>
      <w:r>
        <w:rPr>
          <w:rFonts w:ascii="Times New Roman" w:hAnsi="Times New Roman"/>
          <w:sz w:val="24"/>
          <w:szCs w:val="24"/>
          <w:u w:val="single"/>
        </w:rPr>
        <w:t xml:space="preserve">           </w:t>
      </w:r>
    </w:p>
    <w:p>
      <w:pPr>
        <w:spacing w:line="360" w:lineRule="auto"/>
        <w:ind w:firstLine="5520" w:firstLineChars="230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       </w:t>
      </w:r>
      <w:r>
        <w:rPr>
          <w:rFonts w:hint="eastAsia" w:ascii="Times New Roman" w:hAnsi="Times New Roman"/>
          <w:sz w:val="24"/>
          <w:szCs w:val="24"/>
        </w:rPr>
        <w:t>、</w:t>
      </w:r>
      <w:r>
        <w:rPr>
          <w:rFonts w:ascii="Times New Roman" w:hAnsi="Times New Roman"/>
          <w:sz w:val="24"/>
          <w:szCs w:val="24"/>
          <w:u w:val="single"/>
        </w:rPr>
        <w:t xml:space="preserve">           </w:t>
      </w:r>
    </w:p>
    <w:p>
      <w:pPr>
        <w:spacing w:line="360" w:lineRule="auto"/>
        <w:ind w:firstLine="5520" w:firstLineChars="230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       </w:t>
      </w:r>
      <w:r>
        <w:rPr>
          <w:rFonts w:hint="eastAsia" w:ascii="Times New Roman" w:hAnsi="Times New Roman"/>
          <w:sz w:val="24"/>
          <w:szCs w:val="24"/>
        </w:rPr>
        <w:t>、</w:t>
      </w:r>
      <w:r>
        <w:rPr>
          <w:rFonts w:ascii="Times New Roman" w:hAnsi="Times New Roman"/>
          <w:sz w:val="24"/>
          <w:szCs w:val="24"/>
          <w:u w:val="single"/>
        </w:rPr>
        <w:t xml:space="preserve">           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  <w:szCs w:val="24"/>
          <w:u w:val="single"/>
        </w:rPr>
      </w:pPr>
    </w:p>
    <w:p>
      <w:pPr>
        <w:spacing w:line="360" w:lineRule="auto"/>
        <w:ind w:firstLine="480" w:firstLineChars="200"/>
        <w:jc w:val="righ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东莞市</w:t>
      </w:r>
      <w:r>
        <w:rPr>
          <w:rFonts w:hint="eastAsia" w:ascii="Times New Roman" w:hAnsi="Times New Roman"/>
          <w:sz w:val="24"/>
          <w:szCs w:val="24"/>
          <w:lang w:eastAsia="zh-CN"/>
        </w:rPr>
        <w:t>佳有精密五金制品</w:t>
      </w:r>
      <w:r>
        <w:rPr>
          <w:rFonts w:hint="eastAsia" w:ascii="Times New Roman" w:hAnsi="Times New Roman"/>
          <w:sz w:val="24"/>
          <w:szCs w:val="24"/>
        </w:rPr>
        <w:t>有限公司</w:t>
      </w:r>
    </w:p>
    <w:p>
      <w:pPr>
        <w:wordWrap w:val="0"/>
        <w:spacing w:line="360" w:lineRule="auto"/>
        <w:ind w:firstLine="480" w:firstLineChars="200"/>
        <w:jc w:val="right"/>
        <w:rPr>
          <w:rFonts w:hint="default"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</w:rPr>
        <w:t>201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9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07-26</w:t>
      </w:r>
    </w:p>
    <w:p>
      <w:pPr>
        <w:spacing w:line="360" w:lineRule="auto"/>
        <w:ind w:firstLine="562" w:firstLineChars="20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line="360" w:lineRule="auto"/>
        <w:ind w:firstLine="562" w:firstLineChars="20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line="360" w:lineRule="auto"/>
        <w:ind w:firstLine="562" w:firstLineChars="20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line="360" w:lineRule="auto"/>
        <w:ind w:firstLine="562" w:firstLineChars="20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line="360" w:lineRule="auto"/>
        <w:ind w:firstLine="562" w:firstLineChars="20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line="360" w:lineRule="auto"/>
        <w:ind w:firstLine="562" w:firstLineChars="20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line="360" w:lineRule="auto"/>
        <w:ind w:firstLine="562" w:firstLineChars="20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line="360" w:lineRule="auto"/>
        <w:ind w:firstLine="562" w:firstLineChars="20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line="360" w:lineRule="auto"/>
        <w:ind w:firstLine="562" w:firstLineChars="20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line="360" w:lineRule="auto"/>
        <w:ind w:firstLine="562" w:firstLineChars="20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line="360" w:lineRule="auto"/>
        <w:ind w:firstLine="562" w:firstLineChars="20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line="360" w:lineRule="auto"/>
        <w:ind w:firstLine="562" w:firstLineChars="20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line="360" w:lineRule="auto"/>
        <w:ind w:firstLine="562" w:firstLineChars="20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line="360" w:lineRule="auto"/>
        <w:ind w:firstLine="562" w:firstLineChars="20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line="360" w:lineRule="auto"/>
        <w:ind w:firstLine="562" w:firstLineChars="20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line="360" w:lineRule="auto"/>
        <w:ind w:firstLine="562" w:firstLineChars="20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东莞市</w:t>
      </w:r>
      <w:r>
        <w:rPr>
          <w:rFonts w:hint="eastAsia" w:ascii="Times New Roman" w:hAnsi="Times New Roman"/>
          <w:b/>
          <w:sz w:val="28"/>
          <w:szCs w:val="28"/>
          <w:lang w:eastAsia="zh-CN"/>
        </w:rPr>
        <w:t>佳有精密五金制品</w:t>
      </w:r>
      <w:r>
        <w:rPr>
          <w:rFonts w:hint="eastAsia" w:ascii="Times New Roman" w:hAnsi="Times New Roman"/>
          <w:b/>
          <w:sz w:val="28"/>
          <w:szCs w:val="28"/>
        </w:rPr>
        <w:t>有限公司</w:t>
      </w:r>
      <w:r>
        <w:rPr>
          <w:rFonts w:hint="eastAsia" w:ascii="Times New Roman" w:hAnsi="Times New Roman"/>
          <w:b/>
          <w:sz w:val="28"/>
          <w:szCs w:val="28"/>
          <w:lang w:eastAsia="zh-CN"/>
        </w:rPr>
        <w:t>（一期）建设</w:t>
      </w:r>
      <w:r>
        <w:rPr>
          <w:rFonts w:hint="eastAsia" w:ascii="Times New Roman" w:hAnsi="Times New Roman"/>
          <w:b/>
          <w:sz w:val="28"/>
          <w:szCs w:val="28"/>
        </w:rPr>
        <w:t>项目</w:t>
      </w:r>
    </w:p>
    <w:p>
      <w:pPr>
        <w:spacing w:line="360" w:lineRule="auto"/>
        <w:ind w:firstLine="562" w:firstLineChars="20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竣工环保验收小组名单</w:t>
      </w:r>
    </w:p>
    <w:tbl>
      <w:tblPr>
        <w:tblStyle w:val="8"/>
        <w:tblW w:w="9165" w:type="dxa"/>
        <w:tblInd w:w="-2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2115"/>
        <w:gridCol w:w="1680"/>
        <w:gridCol w:w="1260"/>
        <w:gridCol w:w="2160"/>
        <w:gridCol w:w="9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211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工作单位</w:t>
            </w:r>
          </w:p>
        </w:tc>
        <w:tc>
          <w:tcPr>
            <w:tcW w:w="168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电话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职称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hint="eastAsia" w:ascii="Times New Roman" w:hAnsi="Times New Roman"/>
                <w:b/>
                <w:sz w:val="24"/>
                <w:szCs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93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480" w:firstLineChars="200"/>
        <w:rPr>
          <w:rFonts w:ascii="Times New Roman" w:hAnsi="Times New Roman"/>
          <w:sz w:val="24"/>
          <w:szCs w:val="24"/>
          <w:u w:val="single"/>
        </w:rPr>
      </w:pPr>
    </w:p>
    <w:p>
      <w:pPr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rStyle w:val="11"/>
                  </w:rPr>
                </w:pPr>
                <w:r>
                  <w:rPr>
                    <w:rStyle w:val="11"/>
                  </w:rPr>
                  <w:fldChar w:fldCharType="begin"/>
                </w:r>
                <w:r>
                  <w:rPr>
                    <w:rStyle w:val="11"/>
                  </w:rPr>
                  <w:instrText xml:space="preserve">PAGE  </w:instrText>
                </w:r>
                <w:r>
                  <w:rPr>
                    <w:rStyle w:val="11"/>
                  </w:rPr>
                  <w:fldChar w:fldCharType="separate"/>
                </w:r>
                <w:r>
                  <w:rPr>
                    <w:rStyle w:val="11"/>
                  </w:rPr>
                  <w:t>2</w:t>
                </w:r>
                <w:r>
                  <w:rPr>
                    <w:rStyle w:val="11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5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D974F"/>
    <w:multiLevelType w:val="singleLevel"/>
    <w:tmpl w:val="239D974F"/>
    <w:lvl w:ilvl="0" w:tentative="0">
      <w:start w:val="3"/>
      <w:numFmt w:val="chineseCounting"/>
      <w:suff w:val="nothing"/>
      <w:lvlText w:val="（%1）"/>
      <w:lvlJc w:val="left"/>
      <w:rPr>
        <w:rFonts w:hint="eastAsia" w:cs="Times New Roman"/>
      </w:rPr>
    </w:lvl>
  </w:abstractNum>
  <w:abstractNum w:abstractNumId="1">
    <w:nsid w:val="2EBC081B"/>
    <w:multiLevelType w:val="singleLevel"/>
    <w:tmpl w:val="2EBC081B"/>
    <w:lvl w:ilvl="0" w:tentative="0">
      <w:start w:val="3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697B"/>
    <w:rsid w:val="00083725"/>
    <w:rsid w:val="000A2143"/>
    <w:rsid w:val="000E06A5"/>
    <w:rsid w:val="000E6425"/>
    <w:rsid w:val="00114540"/>
    <w:rsid w:val="00186A11"/>
    <w:rsid w:val="001A61DF"/>
    <w:rsid w:val="001D3A73"/>
    <w:rsid w:val="001F5409"/>
    <w:rsid w:val="00205D09"/>
    <w:rsid w:val="002423C0"/>
    <w:rsid w:val="00273FB1"/>
    <w:rsid w:val="00282484"/>
    <w:rsid w:val="002D7F94"/>
    <w:rsid w:val="002E201C"/>
    <w:rsid w:val="00312846"/>
    <w:rsid w:val="00321173"/>
    <w:rsid w:val="003321A4"/>
    <w:rsid w:val="00390B46"/>
    <w:rsid w:val="00392C17"/>
    <w:rsid w:val="003B2F78"/>
    <w:rsid w:val="003B6946"/>
    <w:rsid w:val="003C7DF2"/>
    <w:rsid w:val="004203F6"/>
    <w:rsid w:val="0044714E"/>
    <w:rsid w:val="0047439B"/>
    <w:rsid w:val="0048612E"/>
    <w:rsid w:val="00486F63"/>
    <w:rsid w:val="00494D53"/>
    <w:rsid w:val="00527390"/>
    <w:rsid w:val="005639D0"/>
    <w:rsid w:val="00564E0D"/>
    <w:rsid w:val="00574E8D"/>
    <w:rsid w:val="00594BA1"/>
    <w:rsid w:val="007532E5"/>
    <w:rsid w:val="007975E7"/>
    <w:rsid w:val="007A7D30"/>
    <w:rsid w:val="007E1B0C"/>
    <w:rsid w:val="00867E52"/>
    <w:rsid w:val="00892AD3"/>
    <w:rsid w:val="008B2735"/>
    <w:rsid w:val="0098079B"/>
    <w:rsid w:val="009D532A"/>
    <w:rsid w:val="00A10A9E"/>
    <w:rsid w:val="00A25358"/>
    <w:rsid w:val="00A34F37"/>
    <w:rsid w:val="00AD7DA6"/>
    <w:rsid w:val="00B0247A"/>
    <w:rsid w:val="00B44B83"/>
    <w:rsid w:val="00B47596"/>
    <w:rsid w:val="00BC4924"/>
    <w:rsid w:val="00BD332F"/>
    <w:rsid w:val="00C531CE"/>
    <w:rsid w:val="00C72520"/>
    <w:rsid w:val="00C75C89"/>
    <w:rsid w:val="00C92EDB"/>
    <w:rsid w:val="00CB6C16"/>
    <w:rsid w:val="00CF0321"/>
    <w:rsid w:val="00CF10FA"/>
    <w:rsid w:val="00D04EE9"/>
    <w:rsid w:val="00D069E1"/>
    <w:rsid w:val="00D24394"/>
    <w:rsid w:val="00D437D9"/>
    <w:rsid w:val="00D77E29"/>
    <w:rsid w:val="00DC7123"/>
    <w:rsid w:val="00E434E7"/>
    <w:rsid w:val="00EA1460"/>
    <w:rsid w:val="00EA6291"/>
    <w:rsid w:val="00EC7934"/>
    <w:rsid w:val="00EE6203"/>
    <w:rsid w:val="00F0697B"/>
    <w:rsid w:val="00F60478"/>
    <w:rsid w:val="00FC189C"/>
    <w:rsid w:val="031D4E8F"/>
    <w:rsid w:val="05AC3C3B"/>
    <w:rsid w:val="07BD493B"/>
    <w:rsid w:val="0B50386E"/>
    <w:rsid w:val="0D343BE4"/>
    <w:rsid w:val="0DDE1527"/>
    <w:rsid w:val="0DE32979"/>
    <w:rsid w:val="0FCE5A89"/>
    <w:rsid w:val="114C068B"/>
    <w:rsid w:val="123D1278"/>
    <w:rsid w:val="124E4220"/>
    <w:rsid w:val="12D9070B"/>
    <w:rsid w:val="164B4401"/>
    <w:rsid w:val="19627BC8"/>
    <w:rsid w:val="1A2A0674"/>
    <w:rsid w:val="1B2025A9"/>
    <w:rsid w:val="1FC917ED"/>
    <w:rsid w:val="22C43CA5"/>
    <w:rsid w:val="26547E6C"/>
    <w:rsid w:val="29BE7B52"/>
    <w:rsid w:val="2A905F1B"/>
    <w:rsid w:val="2C8B4296"/>
    <w:rsid w:val="2D686495"/>
    <w:rsid w:val="39D75F5B"/>
    <w:rsid w:val="3B885DD3"/>
    <w:rsid w:val="3C54195A"/>
    <w:rsid w:val="3F3573BE"/>
    <w:rsid w:val="43371046"/>
    <w:rsid w:val="4AD63029"/>
    <w:rsid w:val="4D925BF8"/>
    <w:rsid w:val="52203E6D"/>
    <w:rsid w:val="530872EF"/>
    <w:rsid w:val="53177114"/>
    <w:rsid w:val="57DC3D3A"/>
    <w:rsid w:val="582E11CE"/>
    <w:rsid w:val="59971B00"/>
    <w:rsid w:val="5BAA2244"/>
    <w:rsid w:val="5D5242FD"/>
    <w:rsid w:val="60971469"/>
    <w:rsid w:val="60ED1601"/>
    <w:rsid w:val="63B50DE9"/>
    <w:rsid w:val="67D61337"/>
    <w:rsid w:val="6E801591"/>
    <w:rsid w:val="6ED22FFA"/>
    <w:rsid w:val="70CB01F1"/>
    <w:rsid w:val="710961DF"/>
    <w:rsid w:val="711C32AE"/>
    <w:rsid w:val="734A210C"/>
    <w:rsid w:val="73820335"/>
    <w:rsid w:val="738A2110"/>
    <w:rsid w:val="738D4CBF"/>
    <w:rsid w:val="76232E78"/>
    <w:rsid w:val="7AEF43FB"/>
    <w:rsid w:val="7CFC34AC"/>
    <w:rsid w:val="7F366467"/>
    <w:rsid w:val="7FF5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5"/>
    <w:semiHidden/>
    <w:qFormat/>
    <w:uiPriority w:val="99"/>
    <w:rPr>
      <w:rFonts w:ascii="宋体"/>
      <w:sz w:val="18"/>
      <w:szCs w:val="18"/>
    </w:rPr>
  </w:style>
  <w:style w:type="paragraph" w:styleId="3">
    <w:name w:val="annotation text"/>
    <w:basedOn w:val="1"/>
    <w:link w:val="13"/>
    <w:semiHidden/>
    <w:qFormat/>
    <w:uiPriority w:val="99"/>
    <w:pPr>
      <w:jc w:val="left"/>
    </w:pPr>
  </w:style>
  <w:style w:type="paragraph" w:styleId="4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4"/>
    <w:semiHidden/>
    <w:qFormat/>
    <w:uiPriority w:val="99"/>
    <w:rPr>
      <w:b/>
      <w:bCs/>
    </w:rPr>
  </w:style>
  <w:style w:type="table" w:styleId="9">
    <w:name w:val="Table Grid"/>
    <w:basedOn w:val="8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page number"/>
    <w:basedOn w:val="10"/>
    <w:qFormat/>
    <w:uiPriority w:val="99"/>
    <w:rPr>
      <w:rFonts w:cs="Times New Roman"/>
    </w:rPr>
  </w:style>
  <w:style w:type="character" w:styleId="12">
    <w:name w:val="annotation reference"/>
    <w:basedOn w:val="10"/>
    <w:semiHidden/>
    <w:qFormat/>
    <w:uiPriority w:val="99"/>
    <w:rPr>
      <w:rFonts w:cs="Times New Roman"/>
      <w:sz w:val="21"/>
      <w:szCs w:val="21"/>
    </w:rPr>
  </w:style>
  <w:style w:type="character" w:customStyle="1" w:styleId="13">
    <w:name w:val="Comment Text Char"/>
    <w:basedOn w:val="10"/>
    <w:link w:val="3"/>
    <w:semiHidden/>
    <w:qFormat/>
    <w:locked/>
    <w:uiPriority w:val="99"/>
    <w:rPr>
      <w:rFonts w:cs="Times New Roman"/>
    </w:rPr>
  </w:style>
  <w:style w:type="character" w:customStyle="1" w:styleId="14">
    <w:name w:val="Comment Subject Char"/>
    <w:basedOn w:val="13"/>
    <w:link w:val="7"/>
    <w:semiHidden/>
    <w:qFormat/>
    <w:locked/>
    <w:uiPriority w:val="99"/>
    <w:rPr>
      <w:b/>
      <w:bCs/>
    </w:rPr>
  </w:style>
  <w:style w:type="character" w:customStyle="1" w:styleId="15">
    <w:name w:val="Document Map Char"/>
    <w:basedOn w:val="10"/>
    <w:link w:val="2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16">
    <w:name w:val="Balloon Text Char"/>
    <w:basedOn w:val="10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Footer Char"/>
    <w:basedOn w:val="10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Header Char"/>
    <w:basedOn w:val="10"/>
    <w:link w:val="6"/>
    <w:semiHidden/>
    <w:qFormat/>
    <w:locked/>
    <w:uiPriority w:val="99"/>
    <w:rPr>
      <w:rFonts w:cs="Times New Roman"/>
      <w:sz w:val="18"/>
      <w:szCs w:val="18"/>
    </w:rPr>
  </w:style>
  <w:style w:type="paragraph" w:customStyle="1" w:styleId="19">
    <w:name w:val="小四缩进2"/>
    <w:basedOn w:val="1"/>
    <w:qFormat/>
    <w:uiPriority w:val="99"/>
    <w:pPr>
      <w:spacing w:line="360" w:lineRule="auto"/>
      <w:ind w:firstLine="480" w:firstLineChars="200"/>
    </w:pPr>
    <w:rPr>
      <w:rFonts w:ascii="Times New Roman" w:hAnsi="Times New Roman" w:cs="仿宋_GB231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4</Pages>
  <Words>293</Words>
  <Characters>1676</Characters>
  <Lines>0</Lines>
  <Paragraphs>0</Paragraphs>
  <TotalTime>5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2018-01-18T08:34:00Z</dcterms:created>
  <dc:creator>Microsoft</dc:creator>
  <cp:lastModifiedBy>翔兴环保邓永洪</cp:lastModifiedBy>
  <cp:lastPrinted>2018-07-05T13:17:00Z</cp:lastPrinted>
  <dcterms:modified xsi:type="dcterms:W3CDTF">2019-07-30T01:51:10Z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