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lang w:eastAsia="zh-CN"/>
        </w:rPr>
        <w:t>深新（东莞）智能制造科技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w:t>
      </w:r>
      <w:r>
        <w:rPr>
          <w:rFonts w:hint="eastAsia" w:ascii="Times New Roman"/>
          <w:sz w:val="24"/>
          <w:szCs w:val="24"/>
          <w:lang w:eastAsia="zh-CN"/>
        </w:rPr>
        <w:t>深新（东莞）智能制造科技</w:t>
      </w:r>
      <w:r>
        <w:rPr>
          <w:rFonts w:hint="eastAsia" w:ascii="Times New Roman"/>
          <w:sz w:val="24"/>
          <w:szCs w:val="24"/>
        </w:rPr>
        <w:t>有限公司根据</w:t>
      </w:r>
      <w:r>
        <w:rPr>
          <w:rFonts w:hint="eastAsia" w:ascii="Times New Roman"/>
          <w:sz w:val="24"/>
          <w:szCs w:val="24"/>
          <w:lang w:eastAsia="zh-CN"/>
        </w:rPr>
        <w:t>深新（东莞）智能制造科技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深新（东莞）智能制造科技</w:t>
      </w:r>
      <w:r>
        <w:rPr>
          <w:rFonts w:hint="eastAsia" w:cs="Times New Roman"/>
        </w:rPr>
        <w:t>有限公司位于</w:t>
      </w:r>
      <w:r>
        <w:rPr>
          <w:rFonts w:hint="eastAsia" w:cs="Times New Roman"/>
          <w:lang w:eastAsia="zh-CN"/>
        </w:rPr>
        <w:t>广东省</w:t>
      </w:r>
      <w:bookmarkStart w:id="0" w:name="_GoBack"/>
      <w:bookmarkEnd w:id="0"/>
      <w:r>
        <w:rPr>
          <w:rFonts w:hint="eastAsia" w:cs="Times New Roman"/>
          <w:color w:val="000000"/>
        </w:rPr>
        <w:t>东莞市</w:t>
      </w:r>
      <w:r>
        <w:rPr>
          <w:rFonts w:hint="eastAsia" w:cs="Times New Roman"/>
          <w:color w:val="000000"/>
          <w:lang w:eastAsia="zh-CN"/>
        </w:rPr>
        <w:t>虎门镇宴兴一路</w:t>
      </w:r>
      <w:r>
        <w:rPr>
          <w:rFonts w:hint="eastAsia" w:cs="Times New Roman"/>
          <w:color w:val="000000"/>
          <w:lang w:val="en-US" w:eastAsia="zh-CN"/>
        </w:rPr>
        <w:t>2号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27.47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30.68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1213.6</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6068</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50</w:t>
      </w:r>
      <w:r>
        <w:rPr>
          <w:rFonts w:hint="eastAsia" w:cs="Times New Roman"/>
        </w:rPr>
        <w:t>人，主要从事</w:t>
      </w:r>
      <w:r>
        <w:rPr>
          <w:rFonts w:hint="eastAsia" w:cs="Times New Roman"/>
          <w:lang w:eastAsia="zh-CN"/>
        </w:rPr>
        <w:t>模具、塑胶外壳的加工</w:t>
      </w:r>
      <w:r>
        <w:rPr>
          <w:rFonts w:hint="eastAsia" w:cs="Times New Roman"/>
        </w:rPr>
        <w:t>生产，年</w:t>
      </w:r>
      <w:r>
        <w:rPr>
          <w:rFonts w:hint="eastAsia" w:cs="Times New Roman"/>
          <w:lang w:eastAsia="zh-CN"/>
        </w:rPr>
        <w:t>加工生产模具</w:t>
      </w:r>
      <w:r>
        <w:rPr>
          <w:rFonts w:hint="eastAsia" w:cs="Times New Roman"/>
          <w:lang w:val="en-US" w:eastAsia="zh-CN"/>
        </w:rPr>
        <w:t>200套、塑胶外壳200万套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深新（东莞）智能制造科技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深新（东莞）智能制造科技</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603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14</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不排放生产性废水。冷却用水、切削液混合液循环使用，不外排；水帘柜废水、水喷淋废水（共 27.52t/a） 经固定的收集设施收集后交给有资质的单位处理。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配套设施处理后高空排放，废气排放执行《合成树脂工业污染物排放标准》 （GB31572-2015）表 4 大气污染物排放限值要求；喷漆、烘烤工序设置的密闭车间中进行，产生的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废气排放执行广东省《家具制造行业挥发性有机化合物排放标准》（DB44/814-2010）第II时段排气筒排放限值；丝印、移印工序设置的密闭车间中进行，产生的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 《印刷行业挥发性有机化合物排放标准》（DB44/815-2010）第 Ⅱ时段排气筒排放浓度限值要求。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不排放生产性废水。冷却用水、切削液混合液循环使用，不外排；水帘柜废水、水喷淋废水（共 27.52t/a） 经固定的收集设施收集后交给有资质的单位处理。</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20190408003</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rPr>
        <w:t>项目项目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 （GB31572-2015）表 4 大气污染物排放限值要求；喷漆、烘烤工序设置的密闭车间中进行，产生的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广东省《家具制造行业挥发性有机化合物排放标准》（DB44/814-2010）第II时段排气筒排放限值；丝印、移印工序设置的密闭车间中进行，产生的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《印刷行业挥发性有机化合物排放标准》（DB44/815-2010）第 Ⅱ时段排气筒排放浓度限值要求。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20190408003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20190408003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不排放生产性废水。冷却用水、切削液混合液循环使用，不外排；水帘柜废水、水喷淋废水（共 27.52t/a） 经固定的收集设施收集后交给有资质的单位处理。生活污水经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配套设施处理后高空排放，喷漆、烘烤工序设置的密闭车间中进行，产生的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配套设施处理后高空排放，丝印、移印工序设置的密闭车间中进行，产生的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配套设施处理后高空排放，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深新（东莞）智能制造科技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lang w:eastAsia="zh-CN"/>
        </w:rPr>
        <w:t>深新（东莞）智能制造科技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43643"/>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D9070B"/>
    <w:rsid w:val="17806E8A"/>
    <w:rsid w:val="19627BC8"/>
    <w:rsid w:val="1A2A0674"/>
    <w:rsid w:val="1B2025A9"/>
    <w:rsid w:val="1F9F35F2"/>
    <w:rsid w:val="26547E6C"/>
    <w:rsid w:val="2D686495"/>
    <w:rsid w:val="2E5769B5"/>
    <w:rsid w:val="38BF63BD"/>
    <w:rsid w:val="3AD24AA5"/>
    <w:rsid w:val="3B885DD3"/>
    <w:rsid w:val="3DAA4EA0"/>
    <w:rsid w:val="3F3573BE"/>
    <w:rsid w:val="42A856F2"/>
    <w:rsid w:val="4AD63029"/>
    <w:rsid w:val="4BED7D59"/>
    <w:rsid w:val="4C3166F4"/>
    <w:rsid w:val="4D925BF8"/>
    <w:rsid w:val="53177114"/>
    <w:rsid w:val="56FA20F1"/>
    <w:rsid w:val="582E11CE"/>
    <w:rsid w:val="59971B00"/>
    <w:rsid w:val="5D5242FD"/>
    <w:rsid w:val="60ED1601"/>
    <w:rsid w:val="63B50DE9"/>
    <w:rsid w:val="67D61337"/>
    <w:rsid w:val="6E801591"/>
    <w:rsid w:val="6EA05205"/>
    <w:rsid w:val="6ED22FFA"/>
    <w:rsid w:val="70CB01F1"/>
    <w:rsid w:val="710961DF"/>
    <w:rsid w:val="711C32AE"/>
    <w:rsid w:val="734A210C"/>
    <w:rsid w:val="738A2110"/>
    <w:rsid w:val="76232E78"/>
    <w:rsid w:val="7AEF43FB"/>
    <w:rsid w:val="7D0F7D26"/>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2019-04-28T03:44:23Z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