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b/>
          <w:bCs/>
          <w:sz w:val="36"/>
          <w:szCs w:val="36"/>
        </w:rPr>
      </w:pPr>
      <w:r>
        <w:rPr>
          <w:rFonts w:hint="eastAsia" w:ascii="Times New Roman" w:hAnsi="宋体"/>
          <w:b/>
          <w:bCs/>
          <w:sz w:val="36"/>
          <w:szCs w:val="36"/>
        </w:rPr>
        <w:t>东莞协铝电子有限公司</w:t>
      </w:r>
      <w:r>
        <w:rPr>
          <w:rFonts w:hint="eastAsia" w:ascii="Times New Roman" w:hAnsi="Times New Roman"/>
          <w:b/>
          <w:bCs/>
          <w:sz w:val="36"/>
          <w:szCs w:val="36"/>
        </w:rPr>
        <w:t>（</w:t>
      </w:r>
      <w:r>
        <w:rPr>
          <w:rFonts w:hint="eastAsia" w:ascii="Times New Roman" w:hAnsi="宋体"/>
          <w:b/>
          <w:bCs/>
          <w:sz w:val="36"/>
          <w:szCs w:val="36"/>
        </w:rPr>
        <w:t>改扩建）项目</w:t>
      </w:r>
    </w:p>
    <w:p>
      <w:pPr>
        <w:spacing w:line="700" w:lineRule="exact"/>
        <w:jc w:val="center"/>
        <w:rPr>
          <w:rFonts w:ascii="Times New Roman" w:hAnsi="Times New Roman"/>
          <w:sz w:val="28"/>
          <w:szCs w:val="28"/>
        </w:rPr>
      </w:pPr>
      <w:r>
        <w:rPr>
          <w:rFonts w:hint="eastAsia" w:ascii="Times New Roman" w:hAnsi="宋体"/>
          <w:b/>
          <w:bCs/>
          <w:sz w:val="36"/>
          <w:szCs w:val="36"/>
        </w:rPr>
        <w:t>废水、废气、噪声竣工环境保护验收意见</w:t>
      </w:r>
    </w:p>
    <w:p>
      <w:pPr>
        <w:spacing w:line="580" w:lineRule="exact"/>
        <w:ind w:firstLine="560" w:firstLineChars="200"/>
        <w:rPr>
          <w:rFonts w:ascii="Times New Roman" w:hAnsi="Times New Roman"/>
          <w:sz w:val="28"/>
          <w:szCs w:val="28"/>
        </w:rPr>
      </w:pPr>
    </w:p>
    <w:p>
      <w:pPr>
        <w:spacing w:line="360" w:lineRule="auto"/>
        <w:ind w:firstLine="560" w:firstLineChars="200"/>
        <w:rPr>
          <w:rFonts w:ascii="Times New Roman" w:hAnsi="Times New Roman"/>
          <w:color w:val="0000FF"/>
          <w:sz w:val="28"/>
          <w:szCs w:val="28"/>
        </w:rPr>
      </w:pPr>
      <w:r>
        <w:rPr>
          <w:rFonts w:ascii="Times New Roman" w:hAnsi="Times New Roman"/>
          <w:sz w:val="28"/>
          <w:szCs w:val="28"/>
        </w:rPr>
        <w:t>2019</w:t>
      </w:r>
      <w:r>
        <w:rPr>
          <w:rFonts w:hint="eastAsia" w:ascii="Times New Roman" w:hAnsi="宋体"/>
          <w:sz w:val="28"/>
          <w:szCs w:val="28"/>
        </w:rPr>
        <w:t>年</w:t>
      </w:r>
      <w:r>
        <w:rPr>
          <w:rFonts w:ascii="Times New Roman" w:hAnsi="Times New Roman"/>
          <w:sz w:val="28"/>
          <w:szCs w:val="28"/>
        </w:rPr>
        <w:t>4</w:t>
      </w:r>
      <w:r>
        <w:rPr>
          <w:rFonts w:hint="eastAsia" w:ascii="Times New Roman" w:hAnsi="宋体"/>
          <w:sz w:val="28"/>
          <w:szCs w:val="28"/>
        </w:rPr>
        <w:t>月</w:t>
      </w:r>
      <w:r>
        <w:rPr>
          <w:rFonts w:ascii="Times New Roman" w:hAnsi="Times New Roman"/>
          <w:sz w:val="28"/>
          <w:szCs w:val="28"/>
        </w:rPr>
        <w:t xml:space="preserve"> 27</w:t>
      </w:r>
      <w:r>
        <w:rPr>
          <w:rFonts w:hint="eastAsia" w:ascii="Times New Roman" w:hAnsi="宋体"/>
          <w:sz w:val="28"/>
          <w:szCs w:val="28"/>
        </w:rPr>
        <w:t>日，东莞协铝电子有限公司根据东莞协铝电子有限公司（改扩建）项目竣工环境保护验收监测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一、工程建设基本情况</w:t>
      </w:r>
      <w:r>
        <w:rPr>
          <w:rFonts w:ascii="Times New Roman" w:hAnsi="Times New Roman"/>
          <w:b/>
          <w:sz w:val="28"/>
          <w:szCs w:val="28"/>
        </w:rPr>
        <w:t xml:space="preserve"> </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（一）建设地点、规模、主要建设内容</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东莞协铝电子有限公司位于东莞市黄江镇旧村村（北纬：</w:t>
      </w:r>
      <w:r>
        <w:rPr>
          <w:rFonts w:ascii="Times New Roman" w:hAnsi="Times New Roman"/>
          <w:sz w:val="28"/>
          <w:szCs w:val="28"/>
        </w:rPr>
        <w:t>22°49′47.9 7″</w:t>
      </w:r>
      <w:r>
        <w:rPr>
          <w:rFonts w:hint="eastAsia" w:ascii="Times New Roman" w:hAnsi="Times New Roman"/>
          <w:sz w:val="28"/>
          <w:szCs w:val="28"/>
        </w:rPr>
        <w:t>；东经</w:t>
      </w:r>
      <w:r>
        <w:rPr>
          <w:rFonts w:ascii="Times New Roman" w:hAnsi="Times New Roman"/>
          <w:sz w:val="28"/>
          <w:szCs w:val="28"/>
        </w:rPr>
        <w:t>113°58′20.14″</w:t>
      </w:r>
      <w:r>
        <w:rPr>
          <w:rFonts w:hint="eastAsia" w:ascii="Times New Roman" w:hAnsi="Times New Roman"/>
          <w:sz w:val="28"/>
          <w:szCs w:val="28"/>
        </w:rPr>
        <w:t>）。项目总投资</w:t>
      </w:r>
      <w:r>
        <w:rPr>
          <w:rFonts w:ascii="Times New Roman" w:hAnsi="Times New Roman"/>
          <w:sz w:val="28"/>
          <w:szCs w:val="28"/>
        </w:rPr>
        <w:t>150</w:t>
      </w:r>
      <w:r>
        <w:rPr>
          <w:rFonts w:hint="eastAsia" w:ascii="Times New Roman" w:hAnsi="Times New Roman"/>
          <w:sz w:val="28"/>
          <w:szCs w:val="28"/>
        </w:rPr>
        <w:t>万港元，项目占地面积</w:t>
      </w:r>
      <w:r>
        <w:rPr>
          <w:rFonts w:ascii="Times New Roman" w:hAnsi="Times New Roman"/>
          <w:sz w:val="28"/>
          <w:szCs w:val="28"/>
        </w:rPr>
        <w:t>1500</w:t>
      </w:r>
      <w:r>
        <w:rPr>
          <w:rFonts w:hint="eastAsia" w:ascii="Times New Roman" w:hAnsi="Times New Roman"/>
          <w:sz w:val="28"/>
          <w:szCs w:val="28"/>
        </w:rPr>
        <w:t>平方米，建筑面积</w:t>
      </w:r>
      <w:r>
        <w:rPr>
          <w:rFonts w:ascii="Times New Roman" w:hAnsi="Times New Roman"/>
          <w:sz w:val="28"/>
          <w:szCs w:val="28"/>
        </w:rPr>
        <w:t>2000</w:t>
      </w:r>
      <w:r>
        <w:rPr>
          <w:rFonts w:hint="eastAsia" w:ascii="Times New Roman" w:hAnsi="Times New Roman"/>
          <w:sz w:val="28"/>
          <w:szCs w:val="28"/>
        </w:rPr>
        <w:t>平方米。项目主要从事电阻材料的年加工生产，属于一家小型规模企业。项目年加工生产电阻材料</w:t>
      </w:r>
      <w:r>
        <w:rPr>
          <w:rFonts w:ascii="Times New Roman" w:hAnsi="Times New Roman"/>
          <w:sz w:val="28"/>
          <w:szCs w:val="28"/>
        </w:rPr>
        <w:t>20</w:t>
      </w:r>
      <w:r>
        <w:rPr>
          <w:rFonts w:hint="eastAsia" w:ascii="Times New Roman" w:hAnsi="Times New Roman"/>
          <w:sz w:val="28"/>
          <w:szCs w:val="28"/>
        </w:rPr>
        <w:t>亿只。项目主要设备为：真空镀膜机</w:t>
      </w:r>
      <w:r>
        <w:rPr>
          <w:rFonts w:ascii="Times New Roman" w:hAnsi="Times New Roman"/>
          <w:sz w:val="28"/>
          <w:szCs w:val="28"/>
        </w:rPr>
        <w:t>4</w:t>
      </w:r>
      <w:r>
        <w:rPr>
          <w:rFonts w:hint="eastAsia" w:ascii="Times New Roman" w:hAnsi="Times New Roman"/>
          <w:sz w:val="28"/>
          <w:szCs w:val="28"/>
        </w:rPr>
        <w:t>台、压帽机</w:t>
      </w:r>
      <w:r>
        <w:rPr>
          <w:rFonts w:ascii="Times New Roman" w:hAnsi="Times New Roman"/>
          <w:sz w:val="28"/>
          <w:szCs w:val="28"/>
        </w:rPr>
        <w:t>20</w:t>
      </w:r>
      <w:r>
        <w:rPr>
          <w:rFonts w:hint="eastAsia" w:ascii="Times New Roman" w:hAnsi="Times New Roman"/>
          <w:sz w:val="28"/>
          <w:szCs w:val="28"/>
        </w:rPr>
        <w:t>台、浸锡炉</w:t>
      </w:r>
      <w:r>
        <w:rPr>
          <w:rFonts w:ascii="Times New Roman" w:hAnsi="Times New Roman"/>
          <w:sz w:val="28"/>
          <w:szCs w:val="28"/>
        </w:rPr>
        <w:t>2</w:t>
      </w:r>
      <w:r>
        <w:rPr>
          <w:rFonts w:hint="eastAsia" w:ascii="Times New Roman" w:hAnsi="Times New Roman"/>
          <w:sz w:val="28"/>
          <w:szCs w:val="28"/>
        </w:rPr>
        <w:t>台、点焊机</w:t>
      </w:r>
      <w:r>
        <w:rPr>
          <w:rFonts w:ascii="Times New Roman" w:hAnsi="Times New Roman"/>
          <w:sz w:val="28"/>
          <w:szCs w:val="28"/>
        </w:rPr>
        <w:t>5</w:t>
      </w:r>
      <w:r>
        <w:rPr>
          <w:rFonts w:hint="eastAsia" w:ascii="Times New Roman" w:hAnsi="Times New Roman"/>
          <w:sz w:val="28"/>
          <w:szCs w:val="28"/>
        </w:rPr>
        <w:t>台、电烙铁</w:t>
      </w:r>
      <w:r>
        <w:rPr>
          <w:rFonts w:ascii="Times New Roman" w:hAnsi="Times New Roman"/>
          <w:sz w:val="28"/>
          <w:szCs w:val="28"/>
        </w:rPr>
        <w:t>2</w:t>
      </w:r>
      <w:r>
        <w:rPr>
          <w:rFonts w:hint="eastAsia" w:ascii="Times New Roman" w:hAnsi="Times New Roman"/>
          <w:sz w:val="28"/>
          <w:szCs w:val="28"/>
        </w:rPr>
        <w:t>台等（具体生产设备详见该项目报告表或者验收报告）。</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（二）建设过程及环保审批情况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东莞协铝电子有限公司于</w:t>
      </w:r>
      <w:r>
        <w:rPr>
          <w:rFonts w:ascii="Times New Roman" w:hAnsi="Times New Roman"/>
          <w:sz w:val="28"/>
          <w:szCs w:val="28"/>
        </w:rPr>
        <w:t>2018</w:t>
      </w:r>
      <w:r>
        <w:rPr>
          <w:rFonts w:hint="eastAsia" w:ascii="Times New Roman" w:hAnsi="宋体"/>
          <w:sz w:val="28"/>
          <w:szCs w:val="28"/>
        </w:rPr>
        <w:t>年</w:t>
      </w:r>
      <w:r>
        <w:rPr>
          <w:rFonts w:ascii="Times New Roman" w:hAnsi="Times New Roman"/>
          <w:sz w:val="28"/>
          <w:szCs w:val="28"/>
        </w:rPr>
        <w:t>11</w:t>
      </w:r>
      <w:r>
        <w:rPr>
          <w:rFonts w:hint="eastAsia" w:ascii="Times New Roman" w:hAnsi="宋体"/>
          <w:sz w:val="28"/>
          <w:szCs w:val="28"/>
        </w:rPr>
        <w:t>月委托江西鑫环科创环保科技有限公司编制了《东莞协铝电子有限公司（改扩建）项目环境影响报告表》，并于</w:t>
      </w:r>
      <w:r>
        <w:rPr>
          <w:rFonts w:ascii="Times New Roman" w:hAnsi="Times New Roman"/>
          <w:sz w:val="28"/>
          <w:szCs w:val="28"/>
        </w:rPr>
        <w:t>2019</w:t>
      </w:r>
      <w:r>
        <w:rPr>
          <w:rFonts w:hint="eastAsia" w:ascii="Times New Roman" w:hAnsi="宋体"/>
          <w:sz w:val="28"/>
          <w:szCs w:val="28"/>
        </w:rPr>
        <w:t>年</w:t>
      </w:r>
      <w:r>
        <w:rPr>
          <w:rFonts w:ascii="Times New Roman" w:hAnsi="Times New Roman"/>
          <w:sz w:val="28"/>
          <w:szCs w:val="28"/>
        </w:rPr>
        <w:t>3</w:t>
      </w:r>
      <w:r>
        <w:rPr>
          <w:rFonts w:hint="eastAsia" w:ascii="Times New Roman" w:hAnsi="宋体"/>
          <w:sz w:val="28"/>
          <w:szCs w:val="28"/>
        </w:rPr>
        <w:t>月</w:t>
      </w:r>
      <w:r>
        <w:rPr>
          <w:rFonts w:ascii="Times New Roman" w:hAnsi="Times New Roman"/>
          <w:sz w:val="28"/>
          <w:szCs w:val="28"/>
        </w:rPr>
        <w:t>11</w:t>
      </w:r>
      <w:r>
        <w:rPr>
          <w:rFonts w:hint="eastAsia" w:ascii="Times New Roman" w:hAnsi="宋体"/>
          <w:sz w:val="28"/>
          <w:szCs w:val="28"/>
        </w:rPr>
        <w:t>日通过东莞市环境保护局黄江分局审批，编号为东环建﹝</w:t>
      </w:r>
      <w:r>
        <w:rPr>
          <w:rFonts w:ascii="Times New Roman" w:hAnsi="Times New Roman"/>
          <w:sz w:val="28"/>
          <w:szCs w:val="28"/>
        </w:rPr>
        <w:t>2019</w:t>
      </w:r>
      <w:r>
        <w:rPr>
          <w:rFonts w:hint="eastAsia" w:ascii="Times New Roman" w:hAnsi="宋体"/>
          <w:sz w:val="28"/>
          <w:szCs w:val="28"/>
        </w:rPr>
        <w:t>﹞</w:t>
      </w:r>
      <w:r>
        <w:rPr>
          <w:rFonts w:ascii="Times New Roman" w:hAnsi="Times New Roman"/>
          <w:sz w:val="28"/>
          <w:szCs w:val="28"/>
        </w:rPr>
        <w:t>3185</w:t>
      </w:r>
      <w:r>
        <w:rPr>
          <w:rFonts w:hint="eastAsia" w:ascii="Times New Roman" w:hAnsi="宋体"/>
          <w:sz w:val="28"/>
          <w:szCs w:val="28"/>
        </w:rPr>
        <w:t>号。</w:t>
      </w:r>
    </w:p>
    <w:p>
      <w:pPr>
        <w:adjustRightInd w:val="0"/>
        <w:spacing w:line="360" w:lineRule="auto"/>
        <w:ind w:firstLine="604" w:firstLineChars="200"/>
        <w:rPr>
          <w:rFonts w:ascii="Times New Roman" w:hAnsi="Times New Roman"/>
          <w:sz w:val="28"/>
          <w:szCs w:val="28"/>
        </w:rPr>
      </w:pPr>
      <w:r>
        <w:rPr>
          <w:rFonts w:hint="eastAsia" w:ascii="Times New Roman" w:hAnsi="宋体"/>
          <w:spacing w:val="11"/>
          <w:sz w:val="28"/>
          <w:szCs w:val="28"/>
        </w:rPr>
        <w:t>项目于</w:t>
      </w:r>
      <w:r>
        <w:rPr>
          <w:rFonts w:ascii="Times New Roman" w:hAnsi="Times New Roman"/>
          <w:spacing w:val="11"/>
          <w:sz w:val="28"/>
          <w:szCs w:val="28"/>
        </w:rPr>
        <w:t>2019</w:t>
      </w:r>
      <w:r>
        <w:rPr>
          <w:rFonts w:hint="eastAsia" w:ascii="Times New Roman" w:hAnsi="宋体"/>
          <w:spacing w:val="11"/>
          <w:sz w:val="28"/>
          <w:szCs w:val="28"/>
        </w:rPr>
        <w:t>年</w:t>
      </w:r>
      <w:r>
        <w:rPr>
          <w:rFonts w:ascii="Times New Roman" w:hAnsi="Times New Roman"/>
          <w:spacing w:val="11"/>
          <w:sz w:val="28"/>
          <w:szCs w:val="28"/>
        </w:rPr>
        <w:t>3</w:t>
      </w:r>
      <w:r>
        <w:rPr>
          <w:rFonts w:hint="eastAsia" w:ascii="Times New Roman" w:hAnsi="宋体"/>
          <w:spacing w:val="11"/>
          <w:sz w:val="28"/>
          <w:szCs w:val="28"/>
        </w:rPr>
        <w:t>月</w:t>
      </w:r>
      <w:r>
        <w:rPr>
          <w:rFonts w:ascii="Times New Roman" w:hAnsi="Times New Roman"/>
          <w:spacing w:val="11"/>
          <w:sz w:val="28"/>
          <w:szCs w:val="28"/>
        </w:rPr>
        <w:t>12</w:t>
      </w:r>
      <w:r>
        <w:rPr>
          <w:rFonts w:hint="eastAsia" w:ascii="Times New Roman" w:hAnsi="宋体"/>
          <w:spacing w:val="11"/>
          <w:sz w:val="28"/>
          <w:szCs w:val="28"/>
        </w:rPr>
        <w:t>日开工建设，已于</w:t>
      </w:r>
      <w:r>
        <w:rPr>
          <w:rFonts w:ascii="Times New Roman" w:hAnsi="Times New Roman"/>
          <w:spacing w:val="11"/>
          <w:sz w:val="28"/>
          <w:szCs w:val="28"/>
        </w:rPr>
        <w:t>2019</w:t>
      </w:r>
      <w:r>
        <w:rPr>
          <w:rFonts w:hint="eastAsia" w:ascii="Times New Roman" w:hAnsi="宋体"/>
          <w:spacing w:val="11"/>
          <w:sz w:val="28"/>
          <w:szCs w:val="28"/>
        </w:rPr>
        <w:t>年</w:t>
      </w:r>
      <w:r>
        <w:rPr>
          <w:rFonts w:ascii="Times New Roman" w:hAnsi="Times New Roman"/>
          <w:spacing w:val="11"/>
          <w:sz w:val="28"/>
          <w:szCs w:val="28"/>
        </w:rPr>
        <w:t>3</w:t>
      </w:r>
      <w:r>
        <w:rPr>
          <w:rFonts w:hint="eastAsia" w:ascii="Times New Roman" w:hAnsi="宋体"/>
          <w:spacing w:val="11"/>
          <w:sz w:val="28"/>
          <w:szCs w:val="28"/>
        </w:rPr>
        <w:t>月</w:t>
      </w:r>
      <w:r>
        <w:rPr>
          <w:rFonts w:ascii="Times New Roman" w:hAnsi="Times New Roman"/>
          <w:spacing w:val="11"/>
          <w:sz w:val="28"/>
          <w:szCs w:val="28"/>
        </w:rPr>
        <w:t>31</w:t>
      </w:r>
      <w:r>
        <w:rPr>
          <w:rFonts w:hint="eastAsia" w:ascii="Times New Roman" w:hAnsi="宋体"/>
          <w:spacing w:val="11"/>
          <w:sz w:val="28"/>
          <w:szCs w:val="28"/>
        </w:rPr>
        <w:t>日建设完成，设备安装完毕。</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（三）投资情况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项目实际总投资为</w:t>
      </w:r>
      <w:r>
        <w:rPr>
          <w:rFonts w:ascii="Times New Roman" w:hAnsi="Times New Roman"/>
          <w:sz w:val="28"/>
          <w:szCs w:val="28"/>
        </w:rPr>
        <w:t>150</w:t>
      </w:r>
      <w:r>
        <w:rPr>
          <w:rFonts w:hint="eastAsia" w:ascii="Times New Roman" w:hAnsi="宋体"/>
          <w:sz w:val="28"/>
          <w:szCs w:val="28"/>
        </w:rPr>
        <w:t>万港元，环保投资为</w:t>
      </w:r>
      <w:r>
        <w:rPr>
          <w:rFonts w:ascii="Times New Roman" w:hAnsi="Times New Roman"/>
          <w:sz w:val="28"/>
          <w:szCs w:val="28"/>
        </w:rPr>
        <w:t>20</w:t>
      </w:r>
      <w:r>
        <w:rPr>
          <w:rFonts w:hint="eastAsia" w:ascii="Times New Roman" w:hAnsi="宋体"/>
          <w:sz w:val="28"/>
          <w:szCs w:val="28"/>
        </w:rPr>
        <w:t>万港元，占总投资的</w:t>
      </w:r>
      <w:r>
        <w:rPr>
          <w:rFonts w:ascii="Times New Roman" w:hAnsi="Times New Roman"/>
          <w:sz w:val="28"/>
          <w:szCs w:val="28"/>
        </w:rPr>
        <w:t>13.33%</w:t>
      </w:r>
      <w:r>
        <w:rPr>
          <w:rFonts w:hint="eastAsia" w:ascii="Times New Roman" w:hAnsi="宋体"/>
          <w:sz w:val="28"/>
          <w:szCs w:val="28"/>
        </w:rPr>
        <w:t>。</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（四）验收范围</w:t>
      </w:r>
    </w:p>
    <w:p>
      <w:pPr>
        <w:spacing w:line="360" w:lineRule="auto"/>
        <w:ind w:firstLine="560" w:firstLineChars="200"/>
        <w:rPr>
          <w:rFonts w:ascii="Times New Roman" w:hAnsi="Times New Roman"/>
          <w:sz w:val="28"/>
          <w:szCs w:val="28"/>
        </w:rPr>
      </w:pPr>
      <w:r>
        <w:rPr>
          <w:rFonts w:hint="eastAsia" w:ascii="Times New Roman" w:hAnsi="宋体"/>
          <w:sz w:val="28"/>
          <w:szCs w:val="28"/>
        </w:rPr>
        <w:t>本次验收只针对废气、生活污水及噪声的整体验收。（固废不在本次验收范围内。）验收的主要设备为：真空镀膜机</w:t>
      </w:r>
      <w:r>
        <w:rPr>
          <w:rFonts w:ascii="Times New Roman" w:hAnsi="Times New Roman"/>
          <w:sz w:val="28"/>
          <w:szCs w:val="28"/>
        </w:rPr>
        <w:t>4</w:t>
      </w:r>
      <w:r>
        <w:rPr>
          <w:rFonts w:hint="eastAsia" w:ascii="Times New Roman" w:hAnsi="宋体"/>
          <w:sz w:val="28"/>
          <w:szCs w:val="28"/>
        </w:rPr>
        <w:t>台、压帽机</w:t>
      </w:r>
      <w:r>
        <w:rPr>
          <w:rFonts w:ascii="Times New Roman" w:hAnsi="Times New Roman"/>
          <w:sz w:val="28"/>
          <w:szCs w:val="28"/>
        </w:rPr>
        <w:t>20</w:t>
      </w:r>
      <w:r>
        <w:rPr>
          <w:rFonts w:hint="eastAsia" w:ascii="Times New Roman" w:hAnsi="宋体"/>
          <w:sz w:val="28"/>
          <w:szCs w:val="28"/>
        </w:rPr>
        <w:t>台、浸锡炉</w:t>
      </w:r>
      <w:r>
        <w:rPr>
          <w:rFonts w:ascii="Times New Roman" w:hAnsi="Times New Roman"/>
          <w:sz w:val="28"/>
          <w:szCs w:val="28"/>
        </w:rPr>
        <w:t>2</w:t>
      </w:r>
      <w:r>
        <w:rPr>
          <w:rFonts w:hint="eastAsia" w:ascii="Times New Roman" w:hAnsi="宋体"/>
          <w:sz w:val="28"/>
          <w:szCs w:val="28"/>
        </w:rPr>
        <w:t>台、点焊机</w:t>
      </w:r>
      <w:r>
        <w:rPr>
          <w:rFonts w:ascii="Times New Roman" w:hAnsi="Times New Roman"/>
          <w:sz w:val="28"/>
          <w:szCs w:val="28"/>
        </w:rPr>
        <w:t>5</w:t>
      </w:r>
      <w:r>
        <w:rPr>
          <w:rFonts w:hint="eastAsia" w:ascii="Times New Roman" w:hAnsi="宋体"/>
          <w:sz w:val="28"/>
          <w:szCs w:val="28"/>
        </w:rPr>
        <w:t>台、电烙铁</w:t>
      </w:r>
      <w:r>
        <w:rPr>
          <w:rFonts w:ascii="Times New Roman" w:hAnsi="Times New Roman"/>
          <w:sz w:val="28"/>
          <w:szCs w:val="28"/>
        </w:rPr>
        <w:t>2</w:t>
      </w:r>
      <w:r>
        <w:rPr>
          <w:rFonts w:hint="eastAsia" w:ascii="Times New Roman" w:hAnsi="宋体"/>
          <w:sz w:val="28"/>
          <w:szCs w:val="28"/>
        </w:rPr>
        <w:t>台等。</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二、工程变动情况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本项目实际建设内容与环评批复的审批内容基本一致，无重大变动情况。</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三、环境保护设施建设情况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经现场检查，我单位建设项目执行了环境保护</w:t>
      </w:r>
      <w:r>
        <w:rPr>
          <w:rFonts w:ascii="Times New Roman" w:hAnsi="Times New Roman"/>
          <w:sz w:val="28"/>
          <w:szCs w:val="28"/>
        </w:rPr>
        <w:t>“</w:t>
      </w:r>
      <w:r>
        <w:rPr>
          <w:rFonts w:hint="eastAsia" w:ascii="Times New Roman" w:hAnsi="宋体"/>
          <w:sz w:val="28"/>
          <w:szCs w:val="28"/>
        </w:rPr>
        <w:t>三同时</w:t>
      </w:r>
      <w:r>
        <w:rPr>
          <w:rFonts w:ascii="Times New Roman" w:hAnsi="Times New Roman"/>
          <w:sz w:val="28"/>
          <w:szCs w:val="28"/>
        </w:rPr>
        <w:t>”</w:t>
      </w:r>
      <w:r>
        <w:rPr>
          <w:rFonts w:hint="eastAsia" w:ascii="Times New Roman" w:hAnsi="宋体"/>
          <w:sz w:val="28"/>
          <w:szCs w:val="28"/>
        </w:rPr>
        <w:t>管理制度，基本落实了《关于东莞协铝电子有限公司（改扩建）项目环境影响报告表的批复意见》（东环建﹝</w:t>
      </w:r>
      <w:r>
        <w:rPr>
          <w:rFonts w:ascii="Times New Roman" w:hAnsi="Times New Roman"/>
          <w:sz w:val="28"/>
          <w:szCs w:val="28"/>
        </w:rPr>
        <w:t>2019</w:t>
      </w:r>
      <w:r>
        <w:rPr>
          <w:rFonts w:hint="eastAsia" w:ascii="Times New Roman" w:hAnsi="宋体"/>
          <w:sz w:val="28"/>
          <w:szCs w:val="28"/>
        </w:rPr>
        <w:t>﹞</w:t>
      </w:r>
      <w:r>
        <w:rPr>
          <w:rFonts w:ascii="Times New Roman" w:hAnsi="Times New Roman"/>
          <w:sz w:val="28"/>
          <w:szCs w:val="28"/>
        </w:rPr>
        <w:t>3185</w:t>
      </w:r>
      <w:r>
        <w:rPr>
          <w:rFonts w:hint="eastAsia" w:ascii="Times New Roman" w:hAnsi="宋体"/>
          <w:sz w:val="28"/>
          <w:szCs w:val="28"/>
        </w:rPr>
        <w:t>号）的要求。具体如下：</w:t>
      </w:r>
    </w:p>
    <w:p>
      <w:pPr>
        <w:numPr>
          <w:ilvl w:val="0"/>
          <w:numId w:val="1"/>
        </w:numPr>
        <w:spacing w:line="480" w:lineRule="exact"/>
        <w:ind w:firstLine="562" w:firstLineChars="200"/>
        <w:rPr>
          <w:rFonts w:ascii="Times New Roman" w:hAnsi="Times New Roman"/>
          <w:b/>
          <w:bCs/>
          <w:sz w:val="28"/>
          <w:szCs w:val="28"/>
        </w:rPr>
      </w:pPr>
      <w:r>
        <w:rPr>
          <w:rFonts w:hint="eastAsia" w:ascii="Times New Roman" w:hAnsi="宋体"/>
          <w:b/>
          <w:bCs/>
          <w:sz w:val="28"/>
          <w:szCs w:val="28"/>
        </w:rPr>
        <w:t>废水</w:t>
      </w:r>
    </w:p>
    <w:p>
      <w:pPr>
        <w:spacing w:line="360" w:lineRule="auto"/>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宋体"/>
          <w:sz w:val="28"/>
          <w:szCs w:val="28"/>
        </w:rPr>
        <w:t>、本项目不排放生产性废水。冷却用水循环使用，不外排。</w:t>
      </w:r>
    </w:p>
    <w:p>
      <w:pPr>
        <w:spacing w:line="360" w:lineRule="auto"/>
        <w:ind w:firstLine="560" w:firstLineChars="200"/>
        <w:rPr>
          <w:rFonts w:ascii="Times New Roman" w:hAnsi="Times New Roman"/>
          <w:sz w:val="28"/>
          <w:szCs w:val="28"/>
        </w:rPr>
      </w:pPr>
      <w:r>
        <w:rPr>
          <w:rFonts w:ascii="Times New Roman" w:hAnsi="Times New Roman"/>
          <w:sz w:val="28"/>
          <w:szCs w:val="28"/>
        </w:rPr>
        <w:t>2</w:t>
      </w:r>
      <w:r>
        <w:rPr>
          <w:rFonts w:hint="eastAsia" w:ascii="Times New Roman" w:hAnsi="宋体"/>
          <w:sz w:val="28"/>
          <w:szCs w:val="28"/>
        </w:rPr>
        <w:t>、生活污水经处理达到广东省《水污染排放限值》（</w:t>
      </w:r>
      <w:r>
        <w:rPr>
          <w:rFonts w:ascii="Times New Roman" w:hAnsi="Times New Roman"/>
          <w:sz w:val="28"/>
          <w:szCs w:val="28"/>
        </w:rPr>
        <w:t>DB44/26-2001</w:t>
      </w:r>
      <w:r>
        <w:rPr>
          <w:rFonts w:hint="eastAsia" w:ascii="Times New Roman" w:hAnsi="宋体"/>
          <w:sz w:val="28"/>
          <w:szCs w:val="28"/>
        </w:rPr>
        <w:t>）第二时段三级标准后排入市政截污管网，引至城镇污水处理厂处理。</w:t>
      </w:r>
    </w:p>
    <w:p>
      <w:pPr>
        <w:numPr>
          <w:ilvl w:val="0"/>
          <w:numId w:val="1"/>
        </w:numPr>
        <w:spacing w:line="480" w:lineRule="exact"/>
        <w:ind w:firstLine="562" w:firstLineChars="200"/>
        <w:rPr>
          <w:rFonts w:ascii="Times New Roman" w:hAnsi="Times New Roman"/>
          <w:b/>
          <w:bCs/>
          <w:sz w:val="28"/>
          <w:szCs w:val="28"/>
        </w:rPr>
      </w:pPr>
      <w:r>
        <w:rPr>
          <w:rFonts w:hint="eastAsia" w:ascii="Times New Roman" w:hAnsi="宋体"/>
          <w:b/>
          <w:bCs/>
          <w:sz w:val="28"/>
          <w:szCs w:val="28"/>
        </w:rPr>
        <w:t>废气</w:t>
      </w:r>
    </w:p>
    <w:p>
      <w:pPr>
        <w:spacing w:line="360" w:lineRule="auto"/>
        <w:ind w:firstLine="560" w:firstLineChars="200"/>
        <w:rPr>
          <w:rFonts w:ascii="Times New Roman" w:hAnsi="Times New Roman"/>
          <w:sz w:val="28"/>
          <w:szCs w:val="28"/>
        </w:rPr>
      </w:pPr>
      <w:r>
        <w:rPr>
          <w:rFonts w:hint="eastAsia" w:ascii="Times New Roman" w:hAnsi="宋体"/>
          <w:sz w:val="28"/>
          <w:szCs w:val="28"/>
        </w:rPr>
        <w:t>淋环氧树脂、甩干、涂装、烘烤工序设置在密闭车间，产生的废气经收集后引至</w:t>
      </w:r>
      <w:r>
        <w:rPr>
          <w:rFonts w:ascii="Times New Roman" w:hAnsi="Times New Roman"/>
          <w:sz w:val="28"/>
          <w:szCs w:val="28"/>
        </w:rPr>
        <w:t>UV</w:t>
      </w:r>
      <w:r>
        <w:rPr>
          <w:rFonts w:hint="eastAsia" w:ascii="Times New Roman" w:hAnsi="宋体"/>
          <w:sz w:val="28"/>
          <w:szCs w:val="28"/>
        </w:rPr>
        <w:t>光解</w:t>
      </w:r>
      <w:r>
        <w:rPr>
          <w:rFonts w:ascii="Times New Roman" w:hAnsi="Times New Roman"/>
          <w:sz w:val="28"/>
          <w:szCs w:val="28"/>
        </w:rPr>
        <w:t>+</w:t>
      </w:r>
      <w:r>
        <w:rPr>
          <w:rFonts w:hint="eastAsia" w:ascii="Times New Roman" w:hAnsi="宋体"/>
          <w:sz w:val="28"/>
          <w:szCs w:val="28"/>
        </w:rPr>
        <w:t>活性炭吸附装置治理设施进行处理后高空排放，有组织废气排放执行广东省《家具制造行业挥发性有机化合物排放标准》（</w:t>
      </w:r>
      <w:r>
        <w:rPr>
          <w:rFonts w:ascii="Times New Roman" w:hAnsi="Times New Roman"/>
          <w:sz w:val="28"/>
          <w:szCs w:val="28"/>
        </w:rPr>
        <w:t>DB44/814-2010</w:t>
      </w:r>
      <w:r>
        <w:rPr>
          <w:rFonts w:hint="eastAsia" w:ascii="Times New Roman" w:hAnsi="宋体"/>
          <w:sz w:val="28"/>
          <w:szCs w:val="28"/>
        </w:rPr>
        <w:t>）第</w:t>
      </w:r>
      <w:r>
        <w:rPr>
          <w:rFonts w:ascii="Times New Roman" w:hAnsi="Times New Roman"/>
          <w:sz w:val="28"/>
          <w:szCs w:val="28"/>
        </w:rPr>
        <w:t>II</w:t>
      </w:r>
      <w:r>
        <w:rPr>
          <w:rFonts w:hint="eastAsia" w:ascii="Times New Roman" w:hAnsi="宋体"/>
          <w:sz w:val="28"/>
          <w:szCs w:val="28"/>
        </w:rPr>
        <w:t>时段排气筒</w:t>
      </w:r>
      <w:r>
        <w:rPr>
          <w:rFonts w:ascii="Times New Roman" w:hAnsi="Times New Roman"/>
          <w:sz w:val="28"/>
          <w:szCs w:val="28"/>
        </w:rPr>
        <w:t>VOCs</w:t>
      </w:r>
      <w:r>
        <w:rPr>
          <w:rFonts w:hint="eastAsia" w:ascii="Times New Roman" w:hAnsi="宋体"/>
          <w:sz w:val="28"/>
          <w:szCs w:val="28"/>
        </w:rPr>
        <w:t>排放限值。</w:t>
      </w:r>
    </w:p>
    <w:p>
      <w:pPr>
        <w:spacing w:line="360" w:lineRule="auto"/>
        <w:ind w:firstLine="560" w:firstLineChars="200"/>
        <w:rPr>
          <w:rFonts w:ascii="Times New Roman" w:hAnsi="Times New Roman"/>
          <w:sz w:val="28"/>
          <w:szCs w:val="28"/>
        </w:rPr>
      </w:pPr>
      <w:r>
        <w:rPr>
          <w:rFonts w:hint="eastAsia" w:ascii="Times New Roman" w:hAnsi="宋体"/>
          <w:sz w:val="28"/>
          <w:szCs w:val="28"/>
        </w:rPr>
        <w:t>切割、点焊、打标、浸锡、焊锡工序产生的烟尘、废气经收集后高空排放，执行广东省《大气污染物排放标准》（</w:t>
      </w:r>
      <w:r>
        <w:rPr>
          <w:rFonts w:ascii="Times New Roman" w:hAnsi="Times New Roman"/>
          <w:sz w:val="28"/>
          <w:szCs w:val="28"/>
        </w:rPr>
        <w:t>DB44/27-2001</w:t>
      </w:r>
      <w:r>
        <w:rPr>
          <w:rFonts w:hint="eastAsia" w:ascii="Times New Roman" w:hAnsi="宋体"/>
          <w:sz w:val="28"/>
          <w:szCs w:val="28"/>
        </w:rPr>
        <w:t>）第二时段二级标准。</w:t>
      </w:r>
    </w:p>
    <w:p>
      <w:pPr>
        <w:spacing w:line="360" w:lineRule="auto"/>
        <w:ind w:firstLine="562" w:firstLineChars="200"/>
        <w:outlineLvl w:val="0"/>
        <w:rPr>
          <w:rFonts w:ascii="Times New Roman" w:hAnsi="Times New Roman"/>
          <w:b/>
          <w:color w:val="000000"/>
          <w:sz w:val="28"/>
          <w:szCs w:val="28"/>
        </w:rPr>
      </w:pPr>
      <w:r>
        <w:rPr>
          <w:rFonts w:hint="eastAsia" w:ascii="Times New Roman" w:hAnsi="宋体"/>
          <w:b/>
          <w:color w:val="000000"/>
          <w:sz w:val="28"/>
          <w:szCs w:val="28"/>
        </w:rPr>
        <w:t>（三）噪声</w:t>
      </w:r>
    </w:p>
    <w:p>
      <w:pPr>
        <w:spacing w:line="360" w:lineRule="auto"/>
        <w:ind w:firstLine="560" w:firstLineChars="200"/>
        <w:rPr>
          <w:rFonts w:ascii="Times New Roman" w:hAnsi="Times New Roman"/>
          <w:sz w:val="28"/>
          <w:szCs w:val="28"/>
        </w:rPr>
      </w:pPr>
      <w:r>
        <w:rPr>
          <w:rFonts w:hint="eastAsia" w:ascii="Times New Roman" w:hAnsi="宋体"/>
          <w:sz w:val="28"/>
          <w:szCs w:val="28"/>
        </w:rPr>
        <w:t>项目已做好生产设备的隔声、消声、减震等降噪措施，噪声不超过《工业企业厂界环境噪声排放标准》（</w:t>
      </w:r>
      <w:r>
        <w:rPr>
          <w:rFonts w:ascii="Times New Roman" w:hAnsi="Times New Roman"/>
          <w:sz w:val="28"/>
          <w:szCs w:val="28"/>
        </w:rPr>
        <w:t>GB12348-2008</w:t>
      </w:r>
      <w:r>
        <w:rPr>
          <w:rFonts w:hint="eastAsia" w:ascii="Times New Roman" w:hAnsi="宋体"/>
          <w:sz w:val="28"/>
          <w:szCs w:val="28"/>
        </w:rPr>
        <w:t>）</w:t>
      </w:r>
      <w:r>
        <w:rPr>
          <w:rFonts w:ascii="Times New Roman" w:hAnsi="Times New Roman"/>
          <w:sz w:val="28"/>
          <w:szCs w:val="28"/>
        </w:rPr>
        <w:t>3</w:t>
      </w:r>
      <w:r>
        <w:rPr>
          <w:rFonts w:hint="eastAsia" w:ascii="Times New Roman" w:hAnsi="宋体"/>
          <w:sz w:val="28"/>
          <w:szCs w:val="28"/>
        </w:rPr>
        <w:t>类标准。</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四、环境保护设施调试效果</w:t>
      </w:r>
    </w:p>
    <w:p>
      <w:pPr>
        <w:spacing w:line="480" w:lineRule="exact"/>
        <w:ind w:left="420" w:leftChars="200"/>
        <w:rPr>
          <w:rFonts w:ascii="Times New Roman" w:hAnsi="Times New Roman"/>
          <w:b/>
          <w:sz w:val="28"/>
          <w:szCs w:val="28"/>
        </w:rPr>
      </w:pPr>
      <w:r>
        <w:rPr>
          <w:rFonts w:ascii="Times New Roman" w:hAnsi="Times New Roman"/>
          <w:b/>
          <w:sz w:val="28"/>
          <w:szCs w:val="28"/>
        </w:rPr>
        <w:t xml:space="preserve">  </w:t>
      </w:r>
      <w:r>
        <w:rPr>
          <w:rFonts w:hint="eastAsia" w:ascii="Times New Roman" w:hAnsi="宋体"/>
          <w:b/>
          <w:sz w:val="28"/>
          <w:szCs w:val="28"/>
        </w:rPr>
        <w:t>（一）污染物达标排放情况</w:t>
      </w:r>
    </w:p>
    <w:p>
      <w:pPr>
        <w:spacing w:line="360" w:lineRule="auto"/>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宋体"/>
          <w:sz w:val="28"/>
          <w:szCs w:val="28"/>
        </w:rPr>
        <w:t>、废水</w:t>
      </w:r>
    </w:p>
    <w:p>
      <w:pPr>
        <w:spacing w:line="360" w:lineRule="auto"/>
        <w:ind w:firstLine="560" w:firstLineChars="200"/>
        <w:rPr>
          <w:rFonts w:ascii="Times New Roman" w:hAnsi="Times New Roman"/>
          <w:sz w:val="28"/>
          <w:szCs w:val="28"/>
        </w:rPr>
      </w:pPr>
      <w:r>
        <w:rPr>
          <w:rFonts w:hint="eastAsia" w:ascii="Times New Roman" w:hAnsi="宋体"/>
          <w:sz w:val="28"/>
          <w:szCs w:val="28"/>
        </w:rPr>
        <w:t>本项目不排放生产性废水。冷却用水循环使用，不外排。</w:t>
      </w:r>
    </w:p>
    <w:p>
      <w:pPr>
        <w:spacing w:line="360" w:lineRule="auto"/>
        <w:ind w:firstLine="560" w:firstLineChars="200"/>
        <w:rPr>
          <w:rFonts w:ascii="Times New Roman" w:hAnsi="Times New Roman"/>
          <w:sz w:val="28"/>
          <w:szCs w:val="28"/>
        </w:rPr>
      </w:pPr>
      <w:r>
        <w:rPr>
          <w:rFonts w:hint="eastAsia" w:ascii="Times New Roman" w:hAnsi="宋体"/>
          <w:sz w:val="28"/>
          <w:szCs w:val="28"/>
        </w:rPr>
        <w:t>生活污水经处理达到广东省《水污染排放限值》（</w:t>
      </w:r>
      <w:r>
        <w:rPr>
          <w:rFonts w:ascii="Times New Roman" w:hAnsi="Times New Roman"/>
          <w:sz w:val="28"/>
          <w:szCs w:val="28"/>
        </w:rPr>
        <w:t>DB44/26-2001</w:t>
      </w:r>
      <w:r>
        <w:rPr>
          <w:rFonts w:hint="eastAsia" w:ascii="Times New Roman" w:hAnsi="宋体"/>
          <w:sz w:val="28"/>
          <w:szCs w:val="28"/>
        </w:rPr>
        <w:t>）第二时段三级标准后排入市政截污管网，引至城镇污水处理厂处理。见监测报告</w:t>
      </w:r>
      <w:r>
        <w:rPr>
          <w:rFonts w:ascii="Times New Roman" w:hAnsi="Times New Roman"/>
          <w:sz w:val="28"/>
          <w:szCs w:val="28"/>
        </w:rPr>
        <w:t>HSJC20190419008</w:t>
      </w:r>
      <w:r>
        <w:rPr>
          <w:rFonts w:hint="eastAsia" w:ascii="Times New Roman" w:hAnsi="宋体"/>
          <w:sz w:val="28"/>
          <w:szCs w:val="28"/>
        </w:rPr>
        <w:t>。</w:t>
      </w:r>
    </w:p>
    <w:p>
      <w:pPr>
        <w:spacing w:line="360" w:lineRule="auto"/>
        <w:ind w:firstLine="560" w:firstLineChars="200"/>
        <w:rPr>
          <w:rFonts w:ascii="Times New Roman" w:hAnsi="Times New Roman"/>
          <w:sz w:val="28"/>
          <w:szCs w:val="28"/>
        </w:rPr>
      </w:pPr>
      <w:r>
        <w:rPr>
          <w:rFonts w:ascii="Times New Roman" w:hAnsi="Times New Roman"/>
          <w:sz w:val="28"/>
          <w:szCs w:val="28"/>
        </w:rPr>
        <w:t>2</w:t>
      </w:r>
      <w:r>
        <w:rPr>
          <w:rFonts w:hint="eastAsia" w:ascii="Times New Roman" w:hAnsi="宋体"/>
          <w:sz w:val="28"/>
          <w:szCs w:val="28"/>
        </w:rPr>
        <w:t>、废气</w:t>
      </w:r>
    </w:p>
    <w:p>
      <w:pPr>
        <w:spacing w:line="360" w:lineRule="auto"/>
        <w:ind w:firstLine="560" w:firstLineChars="200"/>
        <w:rPr>
          <w:rFonts w:ascii="Times New Roman" w:hAnsi="Times New Roman"/>
          <w:sz w:val="28"/>
          <w:szCs w:val="28"/>
        </w:rPr>
      </w:pPr>
      <w:r>
        <w:rPr>
          <w:rFonts w:hint="eastAsia" w:ascii="Times New Roman" w:hAnsi="宋体"/>
          <w:sz w:val="28"/>
          <w:szCs w:val="28"/>
        </w:rPr>
        <w:t>淋环氧树脂、甩干、涂装、烘烤工序设置在密闭车间，产生的废气经收集后引至</w:t>
      </w:r>
      <w:r>
        <w:rPr>
          <w:rFonts w:ascii="Times New Roman" w:hAnsi="Times New Roman"/>
          <w:sz w:val="28"/>
          <w:szCs w:val="28"/>
        </w:rPr>
        <w:t>UV</w:t>
      </w:r>
      <w:r>
        <w:rPr>
          <w:rFonts w:hint="eastAsia" w:ascii="Times New Roman" w:hAnsi="宋体"/>
          <w:sz w:val="28"/>
          <w:szCs w:val="28"/>
        </w:rPr>
        <w:t>光解</w:t>
      </w:r>
      <w:r>
        <w:rPr>
          <w:rFonts w:ascii="Times New Roman" w:hAnsi="Times New Roman"/>
          <w:sz w:val="28"/>
          <w:szCs w:val="28"/>
        </w:rPr>
        <w:t>+</w:t>
      </w:r>
      <w:r>
        <w:rPr>
          <w:rFonts w:hint="eastAsia" w:ascii="Times New Roman" w:hAnsi="宋体"/>
          <w:sz w:val="28"/>
          <w:szCs w:val="28"/>
        </w:rPr>
        <w:t>活性炭吸附装置治理设施进行处理后高空排放，有组织废气排放执行广东省《家具制造行业挥发性有机化合物排放标准》（</w:t>
      </w:r>
      <w:r>
        <w:rPr>
          <w:rFonts w:ascii="Times New Roman" w:hAnsi="Times New Roman"/>
          <w:sz w:val="28"/>
          <w:szCs w:val="28"/>
        </w:rPr>
        <w:t>DB44/814-2010</w:t>
      </w:r>
      <w:r>
        <w:rPr>
          <w:rFonts w:hint="eastAsia" w:ascii="Times New Roman" w:hAnsi="宋体"/>
          <w:sz w:val="28"/>
          <w:szCs w:val="28"/>
        </w:rPr>
        <w:t>）第</w:t>
      </w:r>
      <w:r>
        <w:rPr>
          <w:rFonts w:ascii="Times New Roman" w:hAnsi="Times New Roman"/>
          <w:sz w:val="28"/>
          <w:szCs w:val="28"/>
        </w:rPr>
        <w:t>II</w:t>
      </w:r>
      <w:r>
        <w:rPr>
          <w:rFonts w:hint="eastAsia" w:ascii="Times New Roman" w:hAnsi="宋体"/>
          <w:sz w:val="28"/>
          <w:szCs w:val="28"/>
        </w:rPr>
        <w:t>时段排气筒</w:t>
      </w:r>
      <w:r>
        <w:rPr>
          <w:rFonts w:ascii="Times New Roman" w:hAnsi="Times New Roman"/>
          <w:sz w:val="28"/>
          <w:szCs w:val="28"/>
        </w:rPr>
        <w:t>VOCs</w:t>
      </w:r>
      <w:r>
        <w:rPr>
          <w:rFonts w:hint="eastAsia" w:ascii="Times New Roman" w:hAnsi="宋体"/>
          <w:sz w:val="28"/>
          <w:szCs w:val="28"/>
        </w:rPr>
        <w:t>排放限值。见监测报告</w:t>
      </w:r>
      <w:r>
        <w:rPr>
          <w:rFonts w:ascii="Times New Roman" w:hAnsi="Times New Roman"/>
          <w:sz w:val="28"/>
          <w:szCs w:val="28"/>
        </w:rPr>
        <w:t>HSJC20190419008</w:t>
      </w:r>
      <w:r>
        <w:rPr>
          <w:rFonts w:hint="eastAsia" w:ascii="Times New Roman" w:hAnsi="宋体"/>
          <w:sz w:val="28"/>
          <w:szCs w:val="28"/>
        </w:rPr>
        <w:t>。</w:t>
      </w:r>
    </w:p>
    <w:p>
      <w:pPr>
        <w:spacing w:line="360" w:lineRule="auto"/>
        <w:ind w:firstLine="560" w:firstLineChars="200"/>
        <w:rPr>
          <w:rFonts w:ascii="Times New Roman" w:hAnsi="Times New Roman"/>
          <w:sz w:val="28"/>
          <w:szCs w:val="28"/>
        </w:rPr>
      </w:pPr>
      <w:r>
        <w:rPr>
          <w:rFonts w:hint="eastAsia" w:ascii="Times New Roman" w:hAnsi="宋体"/>
          <w:sz w:val="28"/>
          <w:szCs w:val="28"/>
        </w:rPr>
        <w:t>切割、点焊、打标、浸锡、焊锡工序产生的烟尘、废气经收集后高空排放，执行广东省《大气污染物排放标准》（</w:t>
      </w:r>
      <w:r>
        <w:rPr>
          <w:rFonts w:ascii="Times New Roman" w:hAnsi="Times New Roman"/>
          <w:sz w:val="28"/>
          <w:szCs w:val="28"/>
        </w:rPr>
        <w:t>DB44/27-2001</w:t>
      </w:r>
      <w:r>
        <w:rPr>
          <w:rFonts w:hint="eastAsia" w:ascii="Times New Roman" w:hAnsi="宋体"/>
          <w:sz w:val="28"/>
          <w:szCs w:val="28"/>
        </w:rPr>
        <w:t>）第二时段二级标准。见监测报告</w:t>
      </w:r>
      <w:r>
        <w:rPr>
          <w:rFonts w:ascii="Times New Roman" w:hAnsi="Times New Roman"/>
          <w:sz w:val="28"/>
          <w:szCs w:val="28"/>
        </w:rPr>
        <w:t>HSJC20190419008</w:t>
      </w:r>
      <w:r>
        <w:rPr>
          <w:rFonts w:hint="eastAsia" w:ascii="Times New Roman" w:hAnsi="宋体"/>
          <w:sz w:val="28"/>
          <w:szCs w:val="28"/>
        </w:rPr>
        <w:t>。</w:t>
      </w:r>
    </w:p>
    <w:p>
      <w:pPr>
        <w:spacing w:line="360" w:lineRule="auto"/>
        <w:ind w:firstLine="560" w:firstLineChars="200"/>
        <w:rPr>
          <w:rFonts w:ascii="Times New Roman" w:hAnsi="Times New Roman"/>
          <w:sz w:val="28"/>
          <w:szCs w:val="28"/>
        </w:rPr>
      </w:pPr>
      <w:r>
        <w:rPr>
          <w:rFonts w:ascii="Times New Roman" w:hAnsi="Times New Roman"/>
          <w:sz w:val="28"/>
          <w:szCs w:val="28"/>
        </w:rPr>
        <w:t>3.</w:t>
      </w:r>
      <w:r>
        <w:rPr>
          <w:rFonts w:hint="eastAsia" w:ascii="Times New Roman" w:hAnsi="宋体"/>
          <w:sz w:val="28"/>
          <w:szCs w:val="28"/>
        </w:rPr>
        <w:t>噪声</w:t>
      </w:r>
    </w:p>
    <w:p>
      <w:pPr>
        <w:spacing w:line="360" w:lineRule="auto"/>
        <w:ind w:firstLine="560" w:firstLineChars="200"/>
        <w:rPr>
          <w:rFonts w:ascii="Times New Roman" w:hAnsi="Times New Roman"/>
          <w:sz w:val="28"/>
          <w:szCs w:val="28"/>
        </w:rPr>
      </w:pPr>
      <w:r>
        <w:rPr>
          <w:rFonts w:hint="eastAsia" w:ascii="Times New Roman" w:hAnsi="宋体"/>
          <w:sz w:val="28"/>
          <w:szCs w:val="28"/>
        </w:rPr>
        <w:t>项目已做好生产设备的隔声、消声、减震等降噪措施，噪声达到《工业企业厂界环境噪声排放标准》（</w:t>
      </w:r>
      <w:r>
        <w:rPr>
          <w:rFonts w:ascii="Times New Roman" w:hAnsi="Times New Roman"/>
          <w:sz w:val="28"/>
          <w:szCs w:val="28"/>
        </w:rPr>
        <w:t>GB12348-2008</w:t>
      </w:r>
      <w:r>
        <w:rPr>
          <w:rFonts w:hint="eastAsia" w:ascii="Times New Roman" w:hAnsi="宋体"/>
          <w:sz w:val="28"/>
          <w:szCs w:val="28"/>
        </w:rPr>
        <w:t>）</w:t>
      </w:r>
      <w:r>
        <w:rPr>
          <w:rFonts w:ascii="Times New Roman" w:hAnsi="Times New Roman"/>
          <w:sz w:val="28"/>
          <w:szCs w:val="28"/>
        </w:rPr>
        <w:t>3</w:t>
      </w:r>
      <w:r>
        <w:rPr>
          <w:rFonts w:hint="eastAsia" w:ascii="Times New Roman" w:hAnsi="宋体"/>
          <w:sz w:val="28"/>
          <w:szCs w:val="28"/>
        </w:rPr>
        <w:t>类标准。见监测报告</w:t>
      </w:r>
      <w:r>
        <w:rPr>
          <w:rFonts w:ascii="Times New Roman" w:hAnsi="Times New Roman"/>
          <w:sz w:val="28"/>
          <w:szCs w:val="28"/>
        </w:rPr>
        <w:t>HSJC20190419008</w:t>
      </w:r>
      <w:r>
        <w:rPr>
          <w:rFonts w:hint="eastAsia" w:ascii="Times New Roman" w:hAnsi="宋体"/>
          <w:sz w:val="28"/>
          <w:szCs w:val="28"/>
        </w:rPr>
        <w:t>。</w:t>
      </w:r>
    </w:p>
    <w:p>
      <w:pPr>
        <w:spacing w:line="360" w:lineRule="auto"/>
        <w:ind w:firstLine="560" w:firstLineChars="200"/>
        <w:rPr>
          <w:rFonts w:ascii="Times New Roman" w:hAnsi="Times New Roman"/>
          <w:sz w:val="28"/>
          <w:szCs w:val="28"/>
        </w:rPr>
      </w:pPr>
      <w:r>
        <w:rPr>
          <w:rFonts w:hint="eastAsia" w:ascii="Times New Roman" w:hAnsi="宋体"/>
          <w:sz w:val="28"/>
          <w:szCs w:val="28"/>
        </w:rPr>
        <w:t>现场检查时生产设备及污染防治设施运转正常。</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五、工程建设对环境的影响</w:t>
      </w:r>
    </w:p>
    <w:p>
      <w:pPr>
        <w:spacing w:line="360" w:lineRule="auto"/>
        <w:ind w:firstLine="560" w:firstLineChars="200"/>
        <w:rPr>
          <w:rFonts w:ascii="Times New Roman" w:hAnsi="Times New Roman"/>
          <w:sz w:val="28"/>
          <w:szCs w:val="28"/>
        </w:rPr>
      </w:pPr>
      <w:r>
        <w:rPr>
          <w:rFonts w:hint="eastAsia" w:ascii="Times New Roman" w:hAnsi="宋体"/>
          <w:sz w:val="28"/>
          <w:szCs w:val="28"/>
        </w:rPr>
        <w:t>本项目的淋环氧树脂、甩干、涂装、烘烤工序产生的有机废气经处理后达标排放，切割、点焊、打标、浸锡、焊锡工序产生的烟尘经收集后高空达标排放，并做好隔声、消声、减震等降噪措施，对周边环境不会产生明显的影响。</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六、验收结论</w:t>
      </w:r>
    </w:p>
    <w:p>
      <w:pPr>
        <w:spacing w:line="360" w:lineRule="auto"/>
        <w:ind w:firstLine="560" w:firstLineChars="200"/>
        <w:rPr>
          <w:rFonts w:ascii="Times New Roman" w:hAnsi="Times New Roman"/>
          <w:sz w:val="28"/>
          <w:szCs w:val="28"/>
        </w:rPr>
      </w:pPr>
      <w:r>
        <w:rPr>
          <w:rFonts w:hint="eastAsia" w:ascii="Times New Roman" w:hAnsi="宋体"/>
          <w:sz w:val="28"/>
          <w:szCs w:val="28"/>
        </w:rPr>
        <w:t>本建设项目环境影响报告表经批准后，项目的地点、性质、规模和建设内容未发生重大变化，采取的废气、废水、噪声污染物防治措施基本落实了环评文件及环评批复的要求，同时满足</w:t>
      </w:r>
      <w:r>
        <w:rPr>
          <w:rFonts w:ascii="Times New Roman" w:hAnsi="Times New Roman"/>
          <w:sz w:val="28"/>
          <w:szCs w:val="28"/>
        </w:rPr>
        <w:t>“</w:t>
      </w:r>
      <w:r>
        <w:rPr>
          <w:rFonts w:hint="eastAsia" w:ascii="Times New Roman" w:hAnsi="宋体"/>
          <w:sz w:val="28"/>
          <w:szCs w:val="28"/>
        </w:rPr>
        <w:t>三同时</w:t>
      </w:r>
      <w:r>
        <w:rPr>
          <w:rFonts w:ascii="Times New Roman" w:hAnsi="Times New Roman"/>
          <w:sz w:val="28"/>
          <w:szCs w:val="28"/>
        </w:rPr>
        <w:t>”</w:t>
      </w:r>
      <w:r>
        <w:rPr>
          <w:rFonts w:hint="eastAsia" w:ascii="Times New Roman" w:hAnsi="宋体"/>
          <w:sz w:val="28"/>
          <w:szCs w:val="28"/>
        </w:rPr>
        <w:t>要求，验收监测报告总体符合相关技术规范，同意项目通过验收。</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七、建议</w:t>
      </w:r>
    </w:p>
    <w:p>
      <w:pPr>
        <w:spacing w:line="360" w:lineRule="auto"/>
        <w:ind w:firstLine="560" w:firstLineChars="200"/>
        <w:rPr>
          <w:rFonts w:ascii="Times New Roman" w:hAnsi="Times New Roman"/>
          <w:sz w:val="28"/>
          <w:szCs w:val="28"/>
        </w:rPr>
      </w:pPr>
      <w:r>
        <w:rPr>
          <w:rFonts w:hint="eastAsia" w:ascii="Times New Roman" w:hAnsi="宋体"/>
          <w:sz w:val="28"/>
          <w:szCs w:val="28"/>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560" w:firstLineChars="200"/>
        <w:rPr>
          <w:rFonts w:ascii="Times New Roman" w:hAnsi="Times New Roman"/>
          <w:sz w:val="28"/>
          <w:szCs w:val="28"/>
        </w:rPr>
      </w:pPr>
      <w:r>
        <w:rPr>
          <w:rFonts w:hint="eastAsia" w:ascii="Times New Roman" w:hAnsi="宋体"/>
          <w:sz w:val="28"/>
          <w:szCs w:val="28"/>
        </w:rPr>
        <w:t>（二）完善废气处理设施操作规程和运行管理制度。</w:t>
      </w:r>
    </w:p>
    <w:p>
      <w:pPr>
        <w:spacing w:line="360" w:lineRule="auto"/>
        <w:ind w:firstLine="560" w:firstLineChars="200"/>
        <w:rPr>
          <w:rFonts w:ascii="Times New Roman" w:hAnsi="Times New Roman"/>
          <w:sz w:val="28"/>
          <w:szCs w:val="28"/>
        </w:rPr>
      </w:pPr>
      <w:r>
        <w:rPr>
          <w:rFonts w:hint="eastAsia" w:ascii="Times New Roman" w:hAnsi="宋体"/>
          <w:sz w:val="28"/>
          <w:szCs w:val="28"/>
        </w:rPr>
        <w:t>（三）按国家、省、市关于信息公开的法律法规及文件要求，做好相关环节信息公开工作。</w:t>
      </w:r>
    </w:p>
    <w:p>
      <w:pPr>
        <w:spacing w:line="480" w:lineRule="exact"/>
        <w:ind w:left="420" w:firstLine="560" w:firstLineChars="200"/>
        <w:rPr>
          <w:rFonts w:ascii="Times New Roman" w:hAnsi="Times New Roman"/>
          <w:bCs/>
          <w:sz w:val="28"/>
          <w:szCs w:val="28"/>
        </w:rPr>
      </w:pPr>
    </w:p>
    <w:p>
      <w:pPr>
        <w:outlineLvl w:val="0"/>
        <w:rPr>
          <w:rFonts w:ascii="Times New Roman" w:hAnsi="Times New Roman"/>
          <w:b/>
          <w:bCs/>
          <w:sz w:val="28"/>
          <w:szCs w:val="28"/>
        </w:rPr>
      </w:pPr>
    </w:p>
    <w:p>
      <w:pPr>
        <w:ind w:left="5459" w:leftChars="333" w:hanging="4760" w:hangingChars="1700"/>
        <w:rPr>
          <w:rFonts w:ascii="Times New Roman" w:hAnsi="Times New Roman"/>
          <w:sz w:val="28"/>
          <w:szCs w:val="28"/>
        </w:rPr>
      </w:pPr>
      <w:bookmarkStart w:id="0" w:name="_GoBack"/>
      <w:bookmarkEnd w:id="0"/>
      <w:r>
        <w:rPr>
          <w:rFonts w:ascii="Times New Roman" w:hAnsi="Times New Roman"/>
          <w:sz w:val="28"/>
          <w:szCs w:val="28"/>
        </w:rPr>
        <w:t xml:space="preserve">                            </w:t>
      </w:r>
      <w:r>
        <w:rPr>
          <w:rFonts w:hint="eastAsia" w:ascii="Times New Roman" w:hAnsi="宋体"/>
          <w:sz w:val="28"/>
          <w:szCs w:val="28"/>
        </w:rPr>
        <w:t>东莞协铝电子有限公司</w:t>
      </w:r>
      <w:r>
        <w:rPr>
          <w:rFonts w:ascii="Times New Roman" w:hAnsi="Times New Roman"/>
          <w:sz w:val="28"/>
          <w:szCs w:val="28"/>
        </w:rPr>
        <w:t xml:space="preserve">                            2019</w:t>
      </w:r>
      <w:r>
        <w:rPr>
          <w:rFonts w:hint="eastAsia" w:ascii="Times New Roman" w:hAnsi="宋体"/>
          <w:sz w:val="28"/>
          <w:szCs w:val="28"/>
        </w:rPr>
        <w:t>年</w:t>
      </w:r>
      <w:r>
        <w:rPr>
          <w:rFonts w:ascii="Times New Roman" w:hAnsi="Times New Roman"/>
          <w:sz w:val="28"/>
          <w:szCs w:val="28"/>
        </w:rPr>
        <w:t>4</w:t>
      </w:r>
      <w:r>
        <w:rPr>
          <w:rFonts w:hint="eastAsia" w:ascii="Times New Roman" w:hAnsi="宋体"/>
          <w:sz w:val="28"/>
          <w:szCs w:val="28"/>
        </w:rPr>
        <w:t>月</w:t>
      </w:r>
      <w:r>
        <w:rPr>
          <w:rFonts w:ascii="Times New Roman" w:hAnsi="Times New Roman"/>
          <w:sz w:val="28"/>
          <w:szCs w:val="28"/>
        </w:rPr>
        <w:t xml:space="preserve"> 27</w:t>
      </w:r>
      <w:r>
        <w:rPr>
          <w:rFonts w:hint="eastAsia" w:ascii="Times New Roman" w:hAnsi="宋体"/>
          <w:sz w:val="28"/>
          <w:szCs w:val="28"/>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pPr>
                <w:r>
                  <w:rPr>
                    <w:rFonts w:hint="eastAsia"/>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5</w:t>
                </w:r>
                <w:r>
                  <w:fldChar w:fldCharType="end"/>
                </w:r>
                <w:r>
                  <w:t xml:space="preserve"> </w:t>
                </w:r>
                <w:r>
                  <w:rPr>
                    <w:rFonts w:hint="eastAsia"/>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E0681"/>
    <w:multiLevelType w:val="singleLevel"/>
    <w:tmpl w:val="8ACE0681"/>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653"/>
    <w:rsid w:val="000B5332"/>
    <w:rsid w:val="001A0CB8"/>
    <w:rsid w:val="001A7EC4"/>
    <w:rsid w:val="001C3919"/>
    <w:rsid w:val="001D7B90"/>
    <w:rsid w:val="00332653"/>
    <w:rsid w:val="00362851"/>
    <w:rsid w:val="003C7616"/>
    <w:rsid w:val="0041034D"/>
    <w:rsid w:val="00464D4A"/>
    <w:rsid w:val="00492EBE"/>
    <w:rsid w:val="0051719F"/>
    <w:rsid w:val="007943B4"/>
    <w:rsid w:val="008A622B"/>
    <w:rsid w:val="008C3E99"/>
    <w:rsid w:val="009007E4"/>
    <w:rsid w:val="00A16867"/>
    <w:rsid w:val="00AA12E1"/>
    <w:rsid w:val="00AF2408"/>
    <w:rsid w:val="00C553D8"/>
    <w:rsid w:val="00CA06F3"/>
    <w:rsid w:val="00D719B2"/>
    <w:rsid w:val="00D9085D"/>
    <w:rsid w:val="00DE1E8D"/>
    <w:rsid w:val="00E37DF5"/>
    <w:rsid w:val="00F10618"/>
    <w:rsid w:val="00FB5325"/>
    <w:rsid w:val="00FF7A77"/>
    <w:rsid w:val="042504EB"/>
    <w:rsid w:val="05210C01"/>
    <w:rsid w:val="05C55494"/>
    <w:rsid w:val="065132E4"/>
    <w:rsid w:val="06C91477"/>
    <w:rsid w:val="07DF1EAC"/>
    <w:rsid w:val="094E1577"/>
    <w:rsid w:val="0A5375EC"/>
    <w:rsid w:val="0BED60E4"/>
    <w:rsid w:val="0C95641C"/>
    <w:rsid w:val="0CDD2D1B"/>
    <w:rsid w:val="0F743DAB"/>
    <w:rsid w:val="10437719"/>
    <w:rsid w:val="11BA4957"/>
    <w:rsid w:val="12B833D3"/>
    <w:rsid w:val="13724950"/>
    <w:rsid w:val="172D53A3"/>
    <w:rsid w:val="189B202F"/>
    <w:rsid w:val="19095BAD"/>
    <w:rsid w:val="1BCB365B"/>
    <w:rsid w:val="1FEE6557"/>
    <w:rsid w:val="20B002BE"/>
    <w:rsid w:val="217834B5"/>
    <w:rsid w:val="23DA7D94"/>
    <w:rsid w:val="24902725"/>
    <w:rsid w:val="292A1D93"/>
    <w:rsid w:val="29DC2444"/>
    <w:rsid w:val="363A7433"/>
    <w:rsid w:val="36820683"/>
    <w:rsid w:val="36B1102F"/>
    <w:rsid w:val="39DA5C6A"/>
    <w:rsid w:val="3BEE767A"/>
    <w:rsid w:val="3F15334A"/>
    <w:rsid w:val="43E4796A"/>
    <w:rsid w:val="45EB4BE6"/>
    <w:rsid w:val="47843AD7"/>
    <w:rsid w:val="4AE51A1D"/>
    <w:rsid w:val="4B1836FC"/>
    <w:rsid w:val="4BC3418C"/>
    <w:rsid w:val="4C712CB1"/>
    <w:rsid w:val="523114CC"/>
    <w:rsid w:val="530A6B62"/>
    <w:rsid w:val="56D515BE"/>
    <w:rsid w:val="586B08C6"/>
    <w:rsid w:val="5C7F5406"/>
    <w:rsid w:val="5DE72A23"/>
    <w:rsid w:val="5ED56FB0"/>
    <w:rsid w:val="5FFC0F9F"/>
    <w:rsid w:val="61A9150E"/>
    <w:rsid w:val="678B7852"/>
    <w:rsid w:val="68EC4B36"/>
    <w:rsid w:val="740A46B1"/>
    <w:rsid w:val="743F2409"/>
    <w:rsid w:val="74CB1C1A"/>
    <w:rsid w:val="76E35EE0"/>
    <w:rsid w:val="7DC20509"/>
    <w:rsid w:val="7E453892"/>
    <w:rsid w:val="7F3D00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name="annotation text"/>
    <w:lsdException w:unhideWhenUsed="0" w:uiPriority="99" w:name="header"/>
    <w:lsdException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2"/>
    <w:semiHidden/>
    <w:uiPriority w:val="99"/>
    <w:pPr>
      <w:shd w:val="clear" w:color="auto" w:fill="000080"/>
    </w:pPr>
  </w:style>
  <w:style w:type="paragraph" w:styleId="3">
    <w:name w:val="annotation text"/>
    <w:basedOn w:val="1"/>
    <w:link w:val="13"/>
    <w:semiHidden/>
    <w:uiPriority w:val="99"/>
    <w:pPr>
      <w:jc w:val="left"/>
    </w:pPr>
  </w:style>
  <w:style w:type="paragraph" w:styleId="4">
    <w:name w:val="Balloon Text"/>
    <w:basedOn w:val="1"/>
    <w:link w:val="14"/>
    <w:semiHidden/>
    <w:qFormat/>
    <w:uiPriority w:val="99"/>
    <w:rPr>
      <w:sz w:val="18"/>
      <w:szCs w:val="18"/>
    </w:rPr>
  </w:style>
  <w:style w:type="paragraph" w:styleId="5">
    <w:name w:val="footer"/>
    <w:basedOn w:val="1"/>
    <w:link w:val="15"/>
    <w:semiHidden/>
    <w:uiPriority w:val="99"/>
    <w:pPr>
      <w:tabs>
        <w:tab w:val="center" w:pos="4153"/>
        <w:tab w:val="right" w:pos="8306"/>
      </w:tabs>
      <w:snapToGrid w:val="0"/>
      <w:jc w:val="left"/>
    </w:pPr>
    <w:rPr>
      <w:sz w:val="18"/>
    </w:rPr>
  </w:style>
  <w:style w:type="paragraph" w:styleId="6">
    <w:name w:val="header"/>
    <w:basedOn w:val="1"/>
    <w:link w:val="16"/>
    <w:semiHidden/>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7"/>
    <w:semiHidden/>
    <w:qFormat/>
    <w:uiPriority w:val="99"/>
    <w:rPr>
      <w:b/>
      <w:bCs/>
    </w:r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annotation reference"/>
    <w:basedOn w:val="10"/>
    <w:semiHidden/>
    <w:qFormat/>
    <w:uiPriority w:val="99"/>
    <w:rPr>
      <w:rFonts w:cs="Times New Roman"/>
      <w:sz w:val="21"/>
      <w:szCs w:val="21"/>
    </w:rPr>
  </w:style>
  <w:style w:type="character" w:customStyle="1" w:styleId="12">
    <w:name w:val="Document Map Char"/>
    <w:basedOn w:val="10"/>
    <w:link w:val="2"/>
    <w:semiHidden/>
    <w:locked/>
    <w:uiPriority w:val="99"/>
    <w:rPr>
      <w:rFonts w:ascii="Times New Roman" w:hAnsi="Times New Roman" w:cs="Times New Roman"/>
      <w:sz w:val="2"/>
    </w:rPr>
  </w:style>
  <w:style w:type="character" w:customStyle="1" w:styleId="13">
    <w:name w:val="Comment Text Char"/>
    <w:basedOn w:val="10"/>
    <w:link w:val="3"/>
    <w:semiHidden/>
    <w:qFormat/>
    <w:locked/>
    <w:uiPriority w:val="99"/>
    <w:rPr>
      <w:rFonts w:ascii="Calibri" w:hAnsi="Calibri" w:cs="Times New Roman"/>
      <w:sz w:val="24"/>
      <w:szCs w:val="24"/>
    </w:rPr>
  </w:style>
  <w:style w:type="character" w:customStyle="1" w:styleId="14">
    <w:name w:val="Balloon Text Char"/>
    <w:basedOn w:val="10"/>
    <w:link w:val="4"/>
    <w:semiHidden/>
    <w:locked/>
    <w:uiPriority w:val="99"/>
    <w:rPr>
      <w:rFonts w:ascii="Calibri" w:hAnsi="Calibri" w:cs="Times New Roman"/>
      <w:sz w:val="2"/>
    </w:rPr>
  </w:style>
  <w:style w:type="character" w:customStyle="1" w:styleId="15">
    <w:name w:val="Footer Char"/>
    <w:basedOn w:val="10"/>
    <w:link w:val="5"/>
    <w:semiHidden/>
    <w:locked/>
    <w:uiPriority w:val="99"/>
    <w:rPr>
      <w:rFonts w:ascii="Calibri" w:hAnsi="Calibri" w:cs="Times New Roman"/>
      <w:sz w:val="18"/>
      <w:szCs w:val="18"/>
    </w:rPr>
  </w:style>
  <w:style w:type="character" w:customStyle="1" w:styleId="16">
    <w:name w:val="Header Char"/>
    <w:basedOn w:val="10"/>
    <w:link w:val="6"/>
    <w:semiHidden/>
    <w:qFormat/>
    <w:locked/>
    <w:uiPriority w:val="99"/>
    <w:rPr>
      <w:rFonts w:ascii="Calibri" w:hAnsi="Calibri" w:cs="Times New Roman"/>
      <w:sz w:val="18"/>
      <w:szCs w:val="18"/>
    </w:rPr>
  </w:style>
  <w:style w:type="character" w:customStyle="1" w:styleId="17">
    <w:name w:val="Comment Subject Char"/>
    <w:basedOn w:val="13"/>
    <w:link w:val="7"/>
    <w:semiHidden/>
    <w:locked/>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349</Words>
  <Characters>1994</Characters>
  <Lines>0</Lines>
  <Paragraphs>0</Paragraphs>
  <TotalTime>26</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翔兴环保邓永洪</cp:lastModifiedBy>
  <cp:lastPrinted>2019-04-30T01:43:00Z</cp:lastPrinted>
  <dcterms:modified xsi:type="dcterms:W3CDTF">2019-04-30T03:18:24Z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